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4CE53" w14:textId="77777777" w:rsidR="00DA61D5" w:rsidRPr="00077FC3" w:rsidRDefault="00DA61D5">
      <w:pPr>
        <w:pStyle w:val="Corpsdetexte"/>
        <w:spacing w:before="6"/>
        <w:ind w:left="0"/>
        <w:jc w:val="left"/>
        <w:rPr>
          <w:rFonts w:ascii="Calibri" w:hAnsi="Calibri"/>
          <w:sz w:val="12"/>
          <w:szCs w:val="12"/>
        </w:rPr>
      </w:pPr>
      <w:bookmarkStart w:id="0" w:name="_GoBack"/>
      <w:bookmarkEnd w:id="0"/>
    </w:p>
    <w:p w14:paraId="7EE4CE55" w14:textId="0BC26E74" w:rsidR="00A95EE4" w:rsidRPr="00077FC3" w:rsidRDefault="00826D20" w:rsidP="00A95EE4">
      <w:pPr>
        <w:spacing w:before="75" w:line="228" w:lineRule="exact"/>
        <w:ind w:left="131"/>
        <w:rPr>
          <w:rFonts w:ascii="Calibri" w:hAnsi="Calibri"/>
          <w:b/>
          <w:sz w:val="12"/>
          <w:szCs w:val="12"/>
        </w:rPr>
      </w:pPr>
      <w:r w:rsidRPr="00077FC3">
        <w:rPr>
          <w:rFonts w:ascii="Calibri" w:hAnsi="Calibri"/>
          <w:b/>
          <w:sz w:val="12"/>
          <w:szCs w:val="12"/>
        </w:rPr>
        <w:t>CONDITIONS GENERALES D’ACHATS ISP SYSTEM – Edition V</w:t>
      </w:r>
      <w:r w:rsidR="00A23E47">
        <w:rPr>
          <w:rFonts w:ascii="Calibri" w:hAnsi="Calibri"/>
          <w:b/>
          <w:sz w:val="12"/>
          <w:szCs w:val="12"/>
        </w:rPr>
        <w:t>2</w:t>
      </w:r>
      <w:r w:rsidRPr="00077FC3">
        <w:rPr>
          <w:rFonts w:ascii="Calibri" w:hAnsi="Calibri"/>
          <w:b/>
          <w:sz w:val="12"/>
          <w:szCs w:val="12"/>
        </w:rPr>
        <w:t xml:space="preserve"> du </w:t>
      </w:r>
      <w:r w:rsidR="00A23E47">
        <w:rPr>
          <w:rFonts w:ascii="Calibri" w:hAnsi="Calibri"/>
          <w:b/>
          <w:sz w:val="12"/>
          <w:szCs w:val="12"/>
        </w:rPr>
        <w:t>6 juin 2025</w:t>
      </w:r>
    </w:p>
    <w:p w14:paraId="13EDCAD6" w14:textId="77777777" w:rsidR="00DA61D5" w:rsidRDefault="00DA61D5">
      <w:pPr>
        <w:spacing w:line="182" w:lineRule="exact"/>
        <w:rPr>
          <w:rFonts w:ascii="Calibri" w:hAnsi="Calibri"/>
          <w:sz w:val="12"/>
          <w:szCs w:val="12"/>
        </w:rPr>
      </w:pPr>
    </w:p>
    <w:p w14:paraId="09F93AAF" w14:textId="4B3E757A" w:rsidR="00406CCF" w:rsidRPr="00406CCF" w:rsidRDefault="00406CCF" w:rsidP="00406CCF">
      <w:pPr>
        <w:pStyle w:val="Titre1"/>
        <w:numPr>
          <w:ilvl w:val="0"/>
          <w:numId w:val="1"/>
        </w:numPr>
        <w:tabs>
          <w:tab w:val="left" w:pos="416"/>
        </w:tabs>
        <w:ind w:hanging="283"/>
        <w:rPr>
          <w:rFonts w:ascii="Calibri" w:hAnsi="Calibri"/>
          <w:sz w:val="12"/>
          <w:szCs w:val="12"/>
        </w:rPr>
      </w:pPr>
      <w:r w:rsidRPr="00077FC3">
        <w:rPr>
          <w:rFonts w:ascii="Calibri" w:hAnsi="Calibri"/>
          <w:sz w:val="12"/>
          <w:szCs w:val="12"/>
        </w:rPr>
        <w:t>OBJET</w:t>
      </w:r>
    </w:p>
    <w:p w14:paraId="7EE4CE58" w14:textId="77777777" w:rsidR="00DA61D5" w:rsidRPr="00077FC3" w:rsidRDefault="00826D20">
      <w:pPr>
        <w:pStyle w:val="Corpsdetexte"/>
        <w:spacing w:before="90"/>
        <w:ind w:right="47"/>
        <w:rPr>
          <w:rFonts w:ascii="Calibri" w:hAnsi="Calibri"/>
          <w:sz w:val="12"/>
          <w:szCs w:val="12"/>
        </w:rPr>
      </w:pPr>
      <w:r w:rsidRPr="00077FC3">
        <w:rPr>
          <w:rFonts w:ascii="Calibri" w:hAnsi="Calibri"/>
          <w:sz w:val="12"/>
          <w:szCs w:val="12"/>
        </w:rPr>
        <w:t>Les présentes conditions générales sont applicables à toutes nos commandes, qu’elles portent sur des achats études ou autres prestations, ci-après uniformément désignées par le terme de « fournitures ».</w:t>
      </w:r>
    </w:p>
    <w:p w14:paraId="7EE4CE5A" w14:textId="77777777" w:rsidR="00DA61D5" w:rsidRPr="00077FC3" w:rsidRDefault="00826D20">
      <w:pPr>
        <w:pStyle w:val="Corpsdetexte"/>
        <w:ind w:right="41"/>
        <w:rPr>
          <w:rFonts w:ascii="Calibri" w:hAnsi="Calibri"/>
          <w:sz w:val="12"/>
          <w:szCs w:val="12"/>
        </w:rPr>
      </w:pPr>
      <w:r w:rsidRPr="00077FC3">
        <w:rPr>
          <w:rFonts w:ascii="Calibri" w:hAnsi="Calibri"/>
          <w:sz w:val="12"/>
          <w:szCs w:val="12"/>
        </w:rPr>
        <w:t>L’accusé de réception de commande ne pourra être qu’une confirmation du contrat conclu et toute stipulation contraire qu’il contiendrait ne nous est pas encore opposable.</w:t>
      </w:r>
    </w:p>
    <w:p w14:paraId="7EE4CE5B" w14:textId="77777777" w:rsidR="00DA61D5" w:rsidRPr="00077FC3" w:rsidRDefault="00826D20">
      <w:pPr>
        <w:pStyle w:val="Titre1"/>
        <w:numPr>
          <w:ilvl w:val="0"/>
          <w:numId w:val="1"/>
        </w:numPr>
        <w:tabs>
          <w:tab w:val="left" w:pos="416"/>
        </w:tabs>
        <w:ind w:hanging="283"/>
        <w:rPr>
          <w:rFonts w:ascii="Calibri" w:hAnsi="Calibri"/>
          <w:sz w:val="12"/>
          <w:szCs w:val="12"/>
        </w:rPr>
      </w:pPr>
      <w:r w:rsidRPr="00077FC3">
        <w:rPr>
          <w:rFonts w:ascii="Calibri" w:hAnsi="Calibri"/>
          <w:sz w:val="12"/>
          <w:szCs w:val="12"/>
        </w:rPr>
        <w:t>DOCUMENTS</w:t>
      </w:r>
      <w:r w:rsidRPr="00077FC3">
        <w:rPr>
          <w:rFonts w:ascii="Calibri" w:hAnsi="Calibri"/>
          <w:spacing w:val="-1"/>
          <w:sz w:val="12"/>
          <w:szCs w:val="12"/>
        </w:rPr>
        <w:t xml:space="preserve"> </w:t>
      </w:r>
      <w:r w:rsidRPr="00077FC3">
        <w:rPr>
          <w:rFonts w:ascii="Calibri" w:hAnsi="Calibri"/>
          <w:sz w:val="12"/>
          <w:szCs w:val="12"/>
        </w:rPr>
        <w:t>CONTRACTUELS</w:t>
      </w:r>
    </w:p>
    <w:p w14:paraId="7EE4CE5C" w14:textId="59C66949" w:rsidR="00DA61D5" w:rsidRPr="00077FC3" w:rsidRDefault="00826D20">
      <w:pPr>
        <w:pStyle w:val="Corpsdetexte"/>
        <w:spacing w:before="58"/>
        <w:ind w:right="39"/>
        <w:rPr>
          <w:rFonts w:ascii="Calibri" w:hAnsi="Calibri"/>
          <w:sz w:val="12"/>
          <w:szCs w:val="12"/>
        </w:rPr>
      </w:pPr>
      <w:r w:rsidRPr="00077FC3">
        <w:rPr>
          <w:rFonts w:ascii="Calibri" w:hAnsi="Calibri"/>
          <w:sz w:val="12"/>
          <w:szCs w:val="12"/>
        </w:rPr>
        <w:t xml:space="preserve">Les documents ci-dessous énumérés font, le cas échéant, partie intégrante de la convention entre les parties, et s’imposent dans l’ordre de priorité décroissante suivant, en cas de conflit entre eux : le contrat spécialement signé entre les parties, nos spécifications de besoins et cahiers des charges particuliers, </w:t>
      </w:r>
      <w:r w:rsidR="005C5249">
        <w:rPr>
          <w:rFonts w:ascii="Calibri" w:hAnsi="Calibri"/>
          <w:sz w:val="12"/>
          <w:szCs w:val="12"/>
          <w:lang w:val="fr-FR"/>
        </w:rPr>
        <w:t xml:space="preserve">la charte qualité fournisseur et </w:t>
      </w:r>
      <w:r w:rsidRPr="00077FC3">
        <w:rPr>
          <w:rFonts w:ascii="Calibri" w:hAnsi="Calibri"/>
          <w:sz w:val="12"/>
          <w:szCs w:val="12"/>
        </w:rPr>
        <w:t>les présentes conditions générales</w:t>
      </w:r>
      <w:r w:rsidR="005C5249">
        <w:rPr>
          <w:rFonts w:ascii="Calibri" w:hAnsi="Calibri"/>
          <w:sz w:val="12"/>
          <w:szCs w:val="12"/>
          <w:lang w:val="fr-FR"/>
        </w:rPr>
        <w:t xml:space="preserve"> d’achat</w:t>
      </w:r>
      <w:r w:rsidRPr="00077FC3">
        <w:rPr>
          <w:rFonts w:ascii="Calibri" w:hAnsi="Calibri"/>
          <w:sz w:val="12"/>
          <w:szCs w:val="12"/>
        </w:rPr>
        <w:t>. Tous ces documents ont un caractère impératif et non indicatif ou descriptif, de même que les poids, dimensions, capacités, prix, rendements et autres données y figurant ou figurant dans les catalogues, prospectus, circulaires, annonces publicitaires, gravures et tarifs de nos fournisseurs.</w:t>
      </w:r>
    </w:p>
    <w:p w14:paraId="7EE4CE5D" w14:textId="2BC1EE29" w:rsidR="00DA61D5" w:rsidRPr="00077FC3" w:rsidRDefault="00826D20">
      <w:pPr>
        <w:pStyle w:val="Corpsdetexte"/>
        <w:spacing w:before="2"/>
        <w:ind w:right="46"/>
        <w:rPr>
          <w:rFonts w:ascii="Calibri" w:hAnsi="Calibri"/>
          <w:sz w:val="12"/>
          <w:szCs w:val="12"/>
        </w:rPr>
      </w:pPr>
      <w:r w:rsidRPr="00077FC3">
        <w:rPr>
          <w:rFonts w:ascii="Calibri" w:hAnsi="Calibri"/>
          <w:sz w:val="12"/>
          <w:szCs w:val="12"/>
        </w:rPr>
        <w:t>Le fournisseur est réputé avoir reçu tous les documents nécessaires à l’exécution de ses obligations, à charge pour lui de les réclamer le cas échéant.</w:t>
      </w:r>
    </w:p>
    <w:p w14:paraId="7EE4CE5E" w14:textId="77777777" w:rsidR="00DA61D5" w:rsidRPr="00077FC3" w:rsidRDefault="00826D20">
      <w:pPr>
        <w:pStyle w:val="Titre1"/>
        <w:numPr>
          <w:ilvl w:val="0"/>
          <w:numId w:val="1"/>
        </w:numPr>
        <w:tabs>
          <w:tab w:val="left" w:pos="416"/>
        </w:tabs>
        <w:ind w:hanging="283"/>
        <w:rPr>
          <w:rFonts w:ascii="Calibri" w:hAnsi="Calibri"/>
          <w:sz w:val="12"/>
          <w:szCs w:val="12"/>
        </w:rPr>
      </w:pPr>
      <w:r w:rsidRPr="00077FC3">
        <w:rPr>
          <w:rFonts w:ascii="Calibri" w:hAnsi="Calibri"/>
          <w:sz w:val="12"/>
          <w:szCs w:val="12"/>
        </w:rPr>
        <w:t>DROITS PRIVATIFS</w:t>
      </w:r>
    </w:p>
    <w:p w14:paraId="7EE4CE5F" w14:textId="6D6B549D" w:rsidR="00DA61D5" w:rsidRPr="00077FC3" w:rsidRDefault="00826D20" w:rsidP="005D5B84">
      <w:pPr>
        <w:pStyle w:val="Corpsdetexte"/>
        <w:spacing w:before="59"/>
        <w:ind w:right="88"/>
        <w:rPr>
          <w:rFonts w:ascii="Calibri" w:hAnsi="Calibri"/>
          <w:sz w:val="12"/>
          <w:szCs w:val="12"/>
        </w:rPr>
      </w:pPr>
      <w:r w:rsidRPr="00077FC3">
        <w:rPr>
          <w:rFonts w:ascii="Calibri" w:hAnsi="Calibri"/>
          <w:sz w:val="12"/>
          <w:szCs w:val="12"/>
        </w:rPr>
        <w:t xml:space="preserve">Le fournisseur est tenu de la façon la plus rigoureuse au respect du secret commercial et technique le plus absolu. Notamment, le fournisseur est tenu de prendre toutes </w:t>
      </w:r>
      <w:r w:rsidR="00A15EBC">
        <w:rPr>
          <w:rFonts w:ascii="Calibri" w:hAnsi="Calibri"/>
          <w:sz w:val="12"/>
          <w:szCs w:val="12"/>
          <w:lang w:val="fr-FR"/>
        </w:rPr>
        <w:t xml:space="preserve">les </w:t>
      </w:r>
      <w:r w:rsidRPr="00077FC3">
        <w:rPr>
          <w:rFonts w:ascii="Calibri" w:hAnsi="Calibri"/>
          <w:sz w:val="12"/>
          <w:szCs w:val="12"/>
        </w:rPr>
        <w:t xml:space="preserve">mesures nécessaires et utiles pour que les documents, spécifications, formules, dessins, plans ou détails de fabrication relatifs à nos commandes ne soient ni </w:t>
      </w:r>
      <w:r w:rsidR="00E03739" w:rsidRPr="00077FC3">
        <w:rPr>
          <w:rFonts w:ascii="Calibri" w:hAnsi="Calibri"/>
          <w:sz w:val="12"/>
          <w:szCs w:val="12"/>
        </w:rPr>
        <w:t>reproduits, ni</w:t>
      </w:r>
      <w:r w:rsidRPr="00077FC3">
        <w:rPr>
          <w:rFonts w:ascii="Calibri" w:hAnsi="Calibri"/>
          <w:sz w:val="12"/>
          <w:szCs w:val="12"/>
        </w:rPr>
        <w:t xml:space="preserve"> communiqués, ni dévoilés à des tiers ou utilisés pour des tiers, par lui-même, par ses préposés, sous-traitants ou toute autre personne, sauf s’ils se rattachent à des études préalables réalisées par le fournisseur en dehors de toute commande de la Société </w:t>
      </w:r>
      <w:r w:rsidRPr="00077FC3">
        <w:rPr>
          <w:rFonts w:ascii="Calibri" w:hAnsi="Calibri"/>
          <w:spacing w:val="-3"/>
          <w:sz w:val="12"/>
          <w:szCs w:val="12"/>
        </w:rPr>
        <w:t xml:space="preserve">ISP </w:t>
      </w:r>
      <w:r w:rsidRPr="00077FC3">
        <w:rPr>
          <w:rFonts w:ascii="Calibri" w:hAnsi="Calibri"/>
          <w:sz w:val="12"/>
          <w:szCs w:val="12"/>
        </w:rPr>
        <w:t>System.</w:t>
      </w:r>
    </w:p>
    <w:p w14:paraId="7EE4CE60" w14:textId="77777777" w:rsidR="00DA61D5" w:rsidRPr="00077FC3" w:rsidRDefault="00826D20">
      <w:pPr>
        <w:pStyle w:val="Corpsdetexte"/>
        <w:ind w:right="39"/>
        <w:rPr>
          <w:rFonts w:ascii="Calibri" w:hAnsi="Calibri"/>
          <w:sz w:val="12"/>
          <w:szCs w:val="12"/>
        </w:rPr>
      </w:pPr>
      <w:r w:rsidRPr="00077FC3">
        <w:rPr>
          <w:rFonts w:ascii="Calibri" w:hAnsi="Calibri"/>
          <w:sz w:val="12"/>
          <w:szCs w:val="12"/>
        </w:rPr>
        <w:t>Le fournisseur nous garantit contre les revendications des tiers en matière de propriété industrielle relative à sa fourniture et s’engage à nous tenir indemnes de toute condamnation à cet égard et à réparer tout préjudice qui résulterait pour nous d’une telle réclamation.</w:t>
      </w:r>
    </w:p>
    <w:p w14:paraId="7EE4CE61" w14:textId="5517E2B8" w:rsidR="00DA61D5" w:rsidRPr="00077FC3" w:rsidRDefault="00826D20">
      <w:pPr>
        <w:pStyle w:val="Corpsdetexte"/>
        <w:ind w:right="39"/>
        <w:rPr>
          <w:rFonts w:ascii="Calibri" w:hAnsi="Calibri"/>
          <w:sz w:val="12"/>
          <w:szCs w:val="12"/>
        </w:rPr>
      </w:pPr>
      <w:r w:rsidRPr="00077FC3">
        <w:rPr>
          <w:rFonts w:ascii="Calibri" w:hAnsi="Calibri"/>
          <w:sz w:val="12"/>
          <w:szCs w:val="12"/>
        </w:rPr>
        <w:t xml:space="preserve">Les modèles et outillages exécutés par le fournisseur spécialement pour l’exécution de notre commande et à nos frais, nous appartiennent dès leur constitution ; ils doivent être affectés exclusivement à cet usage et ne peuvent être utilisés, reproduits ou communiqués à des tiers sans autorisation écrite préalable de notre part. </w:t>
      </w:r>
      <w:r w:rsidRPr="00077FC3">
        <w:rPr>
          <w:rFonts w:ascii="Calibri" w:hAnsi="Calibri"/>
          <w:spacing w:val="-2"/>
          <w:sz w:val="12"/>
          <w:szCs w:val="12"/>
        </w:rPr>
        <w:t xml:space="preserve">Ils </w:t>
      </w:r>
      <w:r w:rsidRPr="00077FC3">
        <w:rPr>
          <w:rFonts w:ascii="Calibri" w:hAnsi="Calibri"/>
          <w:sz w:val="12"/>
          <w:szCs w:val="12"/>
        </w:rPr>
        <w:t xml:space="preserve">doivent </w:t>
      </w:r>
      <w:r w:rsidR="00E03739" w:rsidRPr="00077FC3">
        <w:rPr>
          <w:rFonts w:ascii="Calibri" w:hAnsi="Calibri"/>
          <w:sz w:val="12"/>
          <w:szCs w:val="12"/>
        </w:rPr>
        <w:t>être, après</w:t>
      </w:r>
      <w:r w:rsidRPr="00077FC3">
        <w:rPr>
          <w:rFonts w:ascii="Calibri" w:hAnsi="Calibri"/>
          <w:sz w:val="12"/>
          <w:szCs w:val="12"/>
        </w:rPr>
        <w:t xml:space="preserve"> utilisation, tenus à notre disposition </w:t>
      </w:r>
      <w:r w:rsidR="00A15EBC">
        <w:rPr>
          <w:rFonts w:ascii="Calibri" w:hAnsi="Calibri"/>
          <w:sz w:val="12"/>
          <w:szCs w:val="12"/>
          <w:lang w:val="fr-FR"/>
        </w:rPr>
        <w:t>dans</w:t>
      </w:r>
      <w:r w:rsidRPr="00077FC3">
        <w:rPr>
          <w:rFonts w:ascii="Calibri" w:hAnsi="Calibri"/>
          <w:sz w:val="12"/>
          <w:szCs w:val="12"/>
        </w:rPr>
        <w:t xml:space="preserve"> les magasins du fournisseur, qui prendra toute mesure nécessaire pour les conserver en bon état. </w:t>
      </w:r>
      <w:r w:rsidRPr="00077FC3">
        <w:rPr>
          <w:rFonts w:ascii="Calibri" w:hAnsi="Calibri"/>
          <w:spacing w:val="-2"/>
          <w:sz w:val="12"/>
          <w:szCs w:val="12"/>
        </w:rPr>
        <w:t xml:space="preserve">Ils </w:t>
      </w:r>
      <w:r w:rsidRPr="00077FC3">
        <w:rPr>
          <w:rFonts w:ascii="Calibri" w:hAnsi="Calibri"/>
          <w:sz w:val="12"/>
          <w:szCs w:val="12"/>
        </w:rPr>
        <w:t xml:space="preserve">nous seront expédiés sur simple appel de notre part. </w:t>
      </w:r>
      <w:r w:rsidRPr="00077FC3">
        <w:rPr>
          <w:rFonts w:ascii="Calibri" w:hAnsi="Calibri"/>
          <w:spacing w:val="-3"/>
          <w:sz w:val="12"/>
          <w:szCs w:val="12"/>
        </w:rPr>
        <w:t xml:space="preserve">Ils </w:t>
      </w:r>
      <w:r w:rsidRPr="00077FC3">
        <w:rPr>
          <w:rFonts w:ascii="Calibri" w:hAnsi="Calibri"/>
          <w:sz w:val="12"/>
          <w:szCs w:val="12"/>
        </w:rPr>
        <w:t>ne peuvent être détruits qu’avec notre accord préalable, et leur garde, entretien et remplacement éventuels sont assurés par le fournisseur, à ses frais, risques et</w:t>
      </w:r>
      <w:r w:rsidRPr="00077FC3">
        <w:rPr>
          <w:rFonts w:ascii="Calibri" w:hAnsi="Calibri"/>
          <w:spacing w:val="1"/>
          <w:sz w:val="12"/>
          <w:szCs w:val="12"/>
        </w:rPr>
        <w:t xml:space="preserve"> </w:t>
      </w:r>
      <w:r w:rsidRPr="00077FC3">
        <w:rPr>
          <w:rFonts w:ascii="Calibri" w:hAnsi="Calibri"/>
          <w:sz w:val="12"/>
          <w:szCs w:val="12"/>
        </w:rPr>
        <w:t>périls.</w:t>
      </w:r>
    </w:p>
    <w:p w14:paraId="7EE4CE62" w14:textId="77777777" w:rsidR="00DA61D5" w:rsidRPr="00077FC3" w:rsidRDefault="00826D20">
      <w:pPr>
        <w:pStyle w:val="Titre1"/>
        <w:numPr>
          <w:ilvl w:val="0"/>
          <w:numId w:val="1"/>
        </w:numPr>
        <w:tabs>
          <w:tab w:val="left" w:pos="416"/>
        </w:tabs>
        <w:ind w:hanging="283"/>
        <w:rPr>
          <w:rFonts w:ascii="Calibri" w:hAnsi="Calibri"/>
          <w:sz w:val="12"/>
          <w:szCs w:val="12"/>
        </w:rPr>
      </w:pPr>
      <w:r w:rsidRPr="00077FC3">
        <w:rPr>
          <w:rFonts w:ascii="Calibri" w:hAnsi="Calibri"/>
          <w:sz w:val="12"/>
          <w:szCs w:val="12"/>
        </w:rPr>
        <w:t>CONFORMITE</w:t>
      </w:r>
    </w:p>
    <w:p w14:paraId="7EE4CE63" w14:textId="77777777" w:rsidR="00DA61D5" w:rsidRPr="00077FC3" w:rsidRDefault="00826D20">
      <w:pPr>
        <w:pStyle w:val="Corpsdetexte"/>
        <w:spacing w:before="59"/>
        <w:ind w:right="38"/>
        <w:rPr>
          <w:rFonts w:ascii="Calibri" w:hAnsi="Calibri"/>
          <w:sz w:val="12"/>
          <w:szCs w:val="12"/>
        </w:rPr>
      </w:pPr>
      <w:r w:rsidRPr="00077FC3">
        <w:rPr>
          <w:rFonts w:ascii="Calibri" w:hAnsi="Calibri"/>
          <w:sz w:val="12"/>
          <w:szCs w:val="12"/>
        </w:rPr>
        <w:t>Le fournisseur s’engage à honorer la commande en se conformant aux prescriptions, usages et règles de l’art en la matière, et nous autorise, ainsi que nos représentants ou les représentants de l’Etat, s’il s’agit de marché d’Etat conformément au CCAG applicable, à vérifier et contrôler en ses établissements ainsi qu’en ceux de ses sous- traitants le respect des normes et la conformité de la fourniture avec la commande. Nous nous interdisons la divulgation de toute information confidentielle recueillie à cette occasion.</w:t>
      </w:r>
    </w:p>
    <w:p w14:paraId="7EE4CE64" w14:textId="77777777" w:rsidR="00077FC3" w:rsidRPr="00197E71" w:rsidRDefault="00077FC3">
      <w:pPr>
        <w:pStyle w:val="Corpsdetexte"/>
        <w:spacing w:before="59"/>
        <w:ind w:right="38"/>
        <w:rPr>
          <w:rFonts w:ascii="Calibri" w:hAnsi="Calibri"/>
          <w:sz w:val="12"/>
          <w:szCs w:val="12"/>
        </w:rPr>
      </w:pPr>
      <w:r w:rsidRPr="00197E71">
        <w:rPr>
          <w:rFonts w:ascii="Calibri" w:hAnsi="Calibri"/>
          <w:b/>
          <w:sz w:val="12"/>
          <w:szCs w:val="12"/>
          <w:u w:val="single"/>
        </w:rPr>
        <w:t>Export contr</w:t>
      </w:r>
      <w:r w:rsidR="0037560F" w:rsidRPr="00197E71">
        <w:rPr>
          <w:rFonts w:ascii="Calibri" w:hAnsi="Calibri"/>
          <w:b/>
          <w:sz w:val="12"/>
          <w:szCs w:val="12"/>
          <w:u w:val="single"/>
        </w:rPr>
        <w:t>o</w:t>
      </w:r>
      <w:r w:rsidRPr="00197E71">
        <w:rPr>
          <w:rFonts w:ascii="Calibri" w:hAnsi="Calibri"/>
          <w:b/>
          <w:sz w:val="12"/>
          <w:szCs w:val="12"/>
          <w:u w:val="single"/>
        </w:rPr>
        <w:t>l et réglementation ITAR</w:t>
      </w:r>
      <w:r w:rsidR="00E03739" w:rsidRPr="00197E71">
        <w:rPr>
          <w:rFonts w:ascii="Calibri" w:hAnsi="Calibri"/>
          <w:b/>
          <w:sz w:val="12"/>
          <w:szCs w:val="12"/>
          <w:u w:val="single"/>
        </w:rPr>
        <w:t> :</w:t>
      </w:r>
      <w:r w:rsidRPr="00197E71">
        <w:rPr>
          <w:rFonts w:ascii="Calibri" w:hAnsi="Calibri"/>
          <w:sz w:val="12"/>
          <w:szCs w:val="12"/>
        </w:rPr>
        <w:t xml:space="preserve"> Le fournisseur s’engage </w:t>
      </w:r>
      <w:r w:rsidR="00ED5AA2" w:rsidRPr="00197E71">
        <w:rPr>
          <w:rFonts w:ascii="Calibri" w:hAnsi="Calibri"/>
          <w:sz w:val="12"/>
          <w:szCs w:val="12"/>
        </w:rPr>
        <w:t>à</w:t>
      </w:r>
      <w:r w:rsidRPr="00197E71">
        <w:rPr>
          <w:rFonts w:ascii="Calibri" w:hAnsi="Calibri"/>
          <w:sz w:val="12"/>
          <w:szCs w:val="12"/>
        </w:rPr>
        <w:t xml:space="preserve"> informer ISP SYSTEM sur </w:t>
      </w:r>
      <w:r w:rsidR="0037560F" w:rsidRPr="00197E71">
        <w:rPr>
          <w:rFonts w:ascii="Calibri" w:hAnsi="Calibri"/>
          <w:sz w:val="12"/>
          <w:szCs w:val="12"/>
        </w:rPr>
        <w:t>d</w:t>
      </w:r>
      <w:r w:rsidRPr="00197E71">
        <w:rPr>
          <w:rFonts w:ascii="Calibri" w:hAnsi="Calibri"/>
          <w:sz w:val="12"/>
          <w:szCs w:val="12"/>
        </w:rPr>
        <w:t xml:space="preserve">es limitations d’exportation </w:t>
      </w:r>
      <w:r w:rsidR="00E03739" w:rsidRPr="00197E71">
        <w:rPr>
          <w:rFonts w:ascii="Calibri" w:hAnsi="Calibri"/>
          <w:sz w:val="12"/>
          <w:szCs w:val="12"/>
        </w:rPr>
        <w:t xml:space="preserve">éventuelles applicables aux </w:t>
      </w:r>
      <w:r w:rsidRPr="00197E71">
        <w:rPr>
          <w:rFonts w:ascii="Calibri" w:hAnsi="Calibri"/>
          <w:sz w:val="12"/>
          <w:szCs w:val="12"/>
        </w:rPr>
        <w:t xml:space="preserve">pièces, matières, équipements, composants, </w:t>
      </w:r>
      <w:r w:rsidR="00ED5AA2" w:rsidRPr="00197E71">
        <w:rPr>
          <w:rFonts w:ascii="Calibri" w:hAnsi="Calibri"/>
          <w:sz w:val="12"/>
          <w:szCs w:val="12"/>
        </w:rPr>
        <w:t>logiciels</w:t>
      </w:r>
      <w:r w:rsidR="0037560F" w:rsidRPr="00197E71">
        <w:rPr>
          <w:rFonts w:ascii="Calibri" w:hAnsi="Calibri"/>
          <w:sz w:val="12"/>
          <w:szCs w:val="12"/>
        </w:rPr>
        <w:t>,</w:t>
      </w:r>
      <w:r w:rsidR="00ED5AA2" w:rsidRPr="00197E71">
        <w:rPr>
          <w:rFonts w:ascii="Calibri" w:hAnsi="Calibri"/>
          <w:sz w:val="12"/>
          <w:szCs w:val="12"/>
        </w:rPr>
        <w:t xml:space="preserve"> fournis </w:t>
      </w:r>
      <w:r w:rsidR="0037560F" w:rsidRPr="00197E71">
        <w:rPr>
          <w:rFonts w:ascii="Calibri" w:hAnsi="Calibri"/>
          <w:sz w:val="12"/>
          <w:szCs w:val="12"/>
        </w:rPr>
        <w:t>à</w:t>
      </w:r>
      <w:r w:rsidR="00ED5AA2" w:rsidRPr="00197E71">
        <w:rPr>
          <w:rFonts w:ascii="Calibri" w:hAnsi="Calibri"/>
          <w:sz w:val="12"/>
          <w:szCs w:val="12"/>
        </w:rPr>
        <w:t xml:space="preserve"> ISP SYSTEM</w:t>
      </w:r>
      <w:r w:rsidR="0040541A" w:rsidRPr="00197E71">
        <w:rPr>
          <w:rFonts w:ascii="Calibri" w:hAnsi="Calibri"/>
          <w:sz w:val="12"/>
          <w:szCs w:val="12"/>
        </w:rPr>
        <w:t>,</w:t>
      </w:r>
    </w:p>
    <w:p w14:paraId="7EE4CE65" w14:textId="77777777" w:rsidR="008D4DE2" w:rsidRPr="00197E71" w:rsidRDefault="0040541A" w:rsidP="008D4DE2">
      <w:pPr>
        <w:pStyle w:val="Corpsdetexte"/>
        <w:spacing w:before="59"/>
        <w:ind w:right="38"/>
        <w:rPr>
          <w:rFonts w:ascii="Calibri" w:hAnsi="Calibri"/>
          <w:sz w:val="12"/>
          <w:szCs w:val="12"/>
        </w:rPr>
      </w:pPr>
      <w:r w:rsidRPr="00197E71">
        <w:rPr>
          <w:rFonts w:ascii="Calibri" w:hAnsi="Calibri"/>
          <w:b/>
          <w:sz w:val="12"/>
          <w:szCs w:val="12"/>
          <w:u w:val="single"/>
        </w:rPr>
        <w:t>Suivi de l’</w:t>
      </w:r>
      <w:r w:rsidR="00E03739" w:rsidRPr="00197E71">
        <w:rPr>
          <w:rFonts w:ascii="Calibri" w:hAnsi="Calibri"/>
          <w:b/>
          <w:sz w:val="12"/>
          <w:szCs w:val="12"/>
          <w:u w:val="single"/>
        </w:rPr>
        <w:t>obsolescence</w:t>
      </w:r>
      <w:r w:rsidRPr="00197E71">
        <w:rPr>
          <w:rFonts w:ascii="Calibri" w:hAnsi="Calibri"/>
          <w:b/>
          <w:sz w:val="12"/>
          <w:szCs w:val="12"/>
          <w:u w:val="single"/>
        </w:rPr>
        <w:t> :</w:t>
      </w:r>
      <w:r w:rsidRPr="00197E71">
        <w:t xml:space="preserve"> </w:t>
      </w:r>
      <w:r w:rsidR="00E03739" w:rsidRPr="00197E71">
        <w:rPr>
          <w:rFonts w:ascii="Calibri" w:hAnsi="Calibri"/>
          <w:sz w:val="12"/>
          <w:szCs w:val="12"/>
        </w:rPr>
        <w:t xml:space="preserve">Le fournisseur s’engage à informer ISP SYSTEM sur l’obsolescence éventuelle des pièces, matières, équipements, composants, logiciels, fournis à ISP </w:t>
      </w:r>
      <w:r w:rsidR="008D4DE2" w:rsidRPr="00197E71">
        <w:rPr>
          <w:rFonts w:ascii="Calibri" w:hAnsi="Calibri"/>
          <w:sz w:val="12"/>
          <w:szCs w:val="12"/>
        </w:rPr>
        <w:t xml:space="preserve">SYSTEM. Le Fournisseur proposera une solution de remplacement équivalente. </w:t>
      </w:r>
    </w:p>
    <w:p w14:paraId="7EE4CE66" w14:textId="77777777" w:rsidR="0040541A" w:rsidRPr="00197E71" w:rsidRDefault="00E03739">
      <w:pPr>
        <w:pStyle w:val="Corpsdetexte"/>
        <w:spacing w:before="59"/>
        <w:ind w:right="38"/>
        <w:rPr>
          <w:rFonts w:ascii="Calibri" w:hAnsi="Calibri"/>
          <w:b/>
          <w:sz w:val="12"/>
          <w:szCs w:val="12"/>
          <w:u w:val="single"/>
        </w:rPr>
      </w:pPr>
      <w:r w:rsidRPr="00197E71">
        <w:rPr>
          <w:rFonts w:ascii="Calibri" w:hAnsi="Calibri"/>
          <w:sz w:val="12"/>
          <w:szCs w:val="12"/>
        </w:rPr>
        <w:t xml:space="preserve"> ISP SYSTEM s’accordera avec le fournisseur pour lancer un dernier ordre d’achat (LBO) afin de pallier à une rupture de stock,</w:t>
      </w:r>
    </w:p>
    <w:p w14:paraId="7EE4CE67" w14:textId="77777777" w:rsidR="0002266B" w:rsidRPr="00197E71" w:rsidRDefault="0002266B">
      <w:pPr>
        <w:pStyle w:val="Corpsdetexte"/>
        <w:spacing w:before="59"/>
        <w:ind w:right="38"/>
        <w:rPr>
          <w:rFonts w:ascii="Calibri" w:hAnsi="Calibri"/>
          <w:sz w:val="12"/>
          <w:szCs w:val="12"/>
        </w:rPr>
      </w:pPr>
      <w:bookmarkStart w:id="1" w:name="_Hlk514765472"/>
      <w:r w:rsidRPr="00197E71">
        <w:rPr>
          <w:rFonts w:ascii="Calibri" w:hAnsi="Calibri"/>
          <w:b/>
          <w:sz w:val="12"/>
          <w:szCs w:val="12"/>
          <w:u w:val="single"/>
        </w:rPr>
        <w:t>Contrefaçons </w:t>
      </w:r>
      <w:r w:rsidRPr="00197E71">
        <w:rPr>
          <w:rFonts w:ascii="Calibri" w:hAnsi="Calibri"/>
          <w:sz w:val="12"/>
          <w:szCs w:val="12"/>
        </w:rPr>
        <w:t>:</w:t>
      </w:r>
      <w:bookmarkStart w:id="2" w:name="_Hlk514423284"/>
      <w:r w:rsidR="00077FC3" w:rsidRPr="00197E71">
        <w:rPr>
          <w:rFonts w:ascii="Calibri" w:hAnsi="Calibri"/>
          <w:sz w:val="12"/>
          <w:szCs w:val="12"/>
        </w:rPr>
        <w:t xml:space="preserve"> Le fournisseur garantie de fournir à ISP SYSTEM des pièces, matières, équipements, composants, logiciels d’origine </w:t>
      </w:r>
      <w:r w:rsidRPr="00197E71">
        <w:rPr>
          <w:rFonts w:ascii="Calibri" w:hAnsi="Calibri"/>
          <w:sz w:val="12"/>
          <w:szCs w:val="12"/>
        </w:rPr>
        <w:t xml:space="preserve">garantie d’origine </w:t>
      </w:r>
      <w:bookmarkEnd w:id="2"/>
      <w:r w:rsidRPr="00197E71">
        <w:rPr>
          <w:rFonts w:ascii="Calibri" w:hAnsi="Calibri"/>
          <w:sz w:val="12"/>
          <w:szCs w:val="12"/>
        </w:rPr>
        <w:t>non contrefaite et non frauduleuse. De plus il s’engage à informer ISP S</w:t>
      </w:r>
      <w:r w:rsidR="00E03739" w:rsidRPr="00197E71">
        <w:rPr>
          <w:rFonts w:ascii="Calibri" w:hAnsi="Calibri"/>
          <w:sz w:val="12"/>
          <w:szCs w:val="12"/>
        </w:rPr>
        <w:t>YSTEM</w:t>
      </w:r>
      <w:r w:rsidRPr="00197E71">
        <w:rPr>
          <w:rFonts w:ascii="Calibri" w:hAnsi="Calibri"/>
          <w:sz w:val="12"/>
          <w:szCs w:val="12"/>
        </w:rPr>
        <w:t xml:space="preserve"> dés connaissance d’un doute sur l’origine de ces fournitures</w:t>
      </w:r>
      <w:r w:rsidR="00E03739" w:rsidRPr="00197E71">
        <w:rPr>
          <w:rFonts w:ascii="Calibri" w:hAnsi="Calibri"/>
          <w:sz w:val="12"/>
          <w:szCs w:val="12"/>
        </w:rPr>
        <w:t>,</w:t>
      </w:r>
    </w:p>
    <w:p w14:paraId="7EE4CE68" w14:textId="77777777" w:rsidR="0002266B" w:rsidRDefault="0002266B" w:rsidP="00E03739">
      <w:pPr>
        <w:pStyle w:val="Corpsdetexte"/>
        <w:spacing w:before="59"/>
        <w:ind w:right="38"/>
        <w:rPr>
          <w:rFonts w:ascii="Calibri" w:hAnsi="Calibri"/>
          <w:sz w:val="12"/>
          <w:szCs w:val="12"/>
        </w:rPr>
      </w:pPr>
      <w:r w:rsidRPr="00197E71">
        <w:rPr>
          <w:rFonts w:ascii="Calibri" w:hAnsi="Calibri"/>
          <w:b/>
          <w:sz w:val="12"/>
          <w:szCs w:val="12"/>
          <w:u w:val="single"/>
        </w:rPr>
        <w:t>Ethique </w:t>
      </w:r>
      <w:r w:rsidRPr="00197E71">
        <w:rPr>
          <w:rFonts w:ascii="Calibri" w:hAnsi="Calibri"/>
          <w:sz w:val="12"/>
          <w:szCs w:val="12"/>
        </w:rPr>
        <w:t xml:space="preserve">: Le fournisseur garantie de fournir à ISP SYSTEM des pièces, matières, équipements, composants, logiciels </w:t>
      </w:r>
      <w:r w:rsidR="00077FC3" w:rsidRPr="00197E71">
        <w:rPr>
          <w:rFonts w:ascii="Calibri" w:hAnsi="Calibri"/>
          <w:sz w:val="12"/>
          <w:szCs w:val="12"/>
        </w:rPr>
        <w:t>dont l’origine n’est pas en défaut au regard de l’éthique (travail des enfants, discriminations, non-respect des règlements de sécurité</w:t>
      </w:r>
      <w:r w:rsidR="00E03739" w:rsidRPr="00197E71">
        <w:rPr>
          <w:rFonts w:ascii="Calibri" w:hAnsi="Calibri"/>
          <w:sz w:val="12"/>
          <w:szCs w:val="12"/>
        </w:rPr>
        <w:t>, douanes et</w:t>
      </w:r>
      <w:r w:rsidR="00077FC3" w:rsidRPr="00197E71">
        <w:rPr>
          <w:rFonts w:ascii="Calibri" w:hAnsi="Calibri"/>
          <w:sz w:val="12"/>
          <w:szCs w:val="12"/>
        </w:rPr>
        <w:t xml:space="preserve"> d’environnements, </w:t>
      </w:r>
      <w:r w:rsidR="00ED5AA2" w:rsidRPr="00197E71">
        <w:rPr>
          <w:rFonts w:ascii="Calibri" w:hAnsi="Calibri"/>
          <w:sz w:val="12"/>
          <w:szCs w:val="12"/>
        </w:rPr>
        <w:t xml:space="preserve">suivi des réglementations internationales sur le commerce </w:t>
      </w:r>
      <w:r w:rsidR="0037560F" w:rsidRPr="00197E71">
        <w:rPr>
          <w:rFonts w:ascii="Calibri" w:hAnsi="Calibri"/>
          <w:sz w:val="12"/>
          <w:szCs w:val="12"/>
        </w:rPr>
        <w:t>et la</w:t>
      </w:r>
      <w:r w:rsidR="00ED5AA2" w:rsidRPr="00197E71">
        <w:rPr>
          <w:rFonts w:ascii="Calibri" w:hAnsi="Calibri"/>
          <w:sz w:val="12"/>
          <w:szCs w:val="12"/>
        </w:rPr>
        <w:t xml:space="preserve"> libre circulation des biens et des personnes, pays</w:t>
      </w:r>
      <w:r w:rsidR="00077FC3" w:rsidRPr="00197E71">
        <w:rPr>
          <w:rFonts w:ascii="Calibri" w:hAnsi="Calibri"/>
          <w:sz w:val="12"/>
          <w:szCs w:val="12"/>
        </w:rPr>
        <w:t xml:space="preserve"> sous embargo</w:t>
      </w:r>
      <w:r w:rsidR="00E03739" w:rsidRPr="00197E71">
        <w:rPr>
          <w:rFonts w:ascii="Calibri" w:hAnsi="Calibri"/>
          <w:sz w:val="12"/>
          <w:szCs w:val="12"/>
        </w:rPr>
        <w:t>, etc.…</w:t>
      </w:r>
      <w:r w:rsidR="00077FC3" w:rsidRPr="00197E71">
        <w:rPr>
          <w:rFonts w:ascii="Calibri" w:hAnsi="Calibri"/>
          <w:sz w:val="12"/>
          <w:szCs w:val="12"/>
        </w:rPr>
        <w:t>)</w:t>
      </w:r>
      <w:r w:rsidR="00E03739" w:rsidRPr="00197E71">
        <w:rPr>
          <w:rFonts w:ascii="Calibri" w:hAnsi="Calibri"/>
          <w:sz w:val="12"/>
          <w:szCs w:val="12"/>
        </w:rPr>
        <w:t>,</w:t>
      </w:r>
    </w:p>
    <w:bookmarkEnd w:id="1"/>
    <w:p w14:paraId="7EE4CE69" w14:textId="77777777" w:rsidR="00E03739" w:rsidRPr="00077FC3" w:rsidRDefault="00E03739" w:rsidP="00E03739">
      <w:pPr>
        <w:pStyle w:val="Corpsdetexte"/>
        <w:spacing w:before="59"/>
        <w:ind w:right="38"/>
        <w:rPr>
          <w:rFonts w:ascii="Calibri" w:hAnsi="Calibri"/>
          <w:sz w:val="12"/>
          <w:szCs w:val="12"/>
        </w:rPr>
      </w:pPr>
    </w:p>
    <w:p w14:paraId="7EE4CE6A" w14:textId="77777777" w:rsidR="00DA61D5" w:rsidRPr="00077FC3" w:rsidRDefault="0037560F">
      <w:pPr>
        <w:pStyle w:val="Titre1"/>
        <w:numPr>
          <w:ilvl w:val="0"/>
          <w:numId w:val="1"/>
        </w:numPr>
        <w:tabs>
          <w:tab w:val="left" w:pos="416"/>
        </w:tabs>
        <w:spacing w:before="62"/>
        <w:ind w:hanging="283"/>
        <w:rPr>
          <w:rFonts w:ascii="Calibri" w:hAnsi="Calibri"/>
          <w:sz w:val="12"/>
          <w:szCs w:val="12"/>
        </w:rPr>
      </w:pPr>
      <w:r>
        <w:rPr>
          <w:rFonts w:ascii="Calibri" w:hAnsi="Calibri"/>
          <w:sz w:val="12"/>
          <w:szCs w:val="12"/>
        </w:rPr>
        <w:t>D</w:t>
      </w:r>
      <w:r w:rsidR="00826D20" w:rsidRPr="00077FC3">
        <w:rPr>
          <w:rFonts w:ascii="Calibri" w:hAnsi="Calibri"/>
          <w:sz w:val="12"/>
          <w:szCs w:val="12"/>
        </w:rPr>
        <w:t>ELAIS</w:t>
      </w:r>
    </w:p>
    <w:p w14:paraId="7EE4CE6B" w14:textId="77777777" w:rsidR="00DA61D5" w:rsidRPr="00077FC3" w:rsidRDefault="00826D20">
      <w:pPr>
        <w:pStyle w:val="Corpsdetexte"/>
        <w:spacing w:before="58"/>
        <w:ind w:right="40"/>
        <w:rPr>
          <w:rFonts w:ascii="Calibri" w:hAnsi="Calibri"/>
          <w:sz w:val="12"/>
          <w:szCs w:val="12"/>
        </w:rPr>
      </w:pPr>
      <w:r w:rsidRPr="00077FC3">
        <w:rPr>
          <w:rFonts w:ascii="Calibri" w:hAnsi="Calibri"/>
          <w:sz w:val="12"/>
          <w:szCs w:val="12"/>
        </w:rPr>
        <w:t>Les délais sont impératifs et s’appliquent à la date d’arrivée des marchandises au lieu prévu de la livraison ou à la date de fin effective de la prestation, le cas échéant. Ils valent mise en demeure de plein-droit. Le fournisseur est responsable, notamment, des retards dus à ses fournisseurs et sous-traitants.</w:t>
      </w:r>
    </w:p>
    <w:p w14:paraId="7EE4CE6C" w14:textId="6FFF1C26" w:rsidR="00DA61D5" w:rsidRPr="00077FC3" w:rsidRDefault="00826D20">
      <w:pPr>
        <w:pStyle w:val="Corpsdetexte"/>
        <w:ind w:right="40"/>
        <w:rPr>
          <w:rFonts w:ascii="Calibri" w:hAnsi="Calibri"/>
          <w:sz w:val="12"/>
          <w:szCs w:val="12"/>
        </w:rPr>
      </w:pPr>
      <w:r w:rsidRPr="00077FC3">
        <w:rPr>
          <w:rFonts w:ascii="Calibri" w:hAnsi="Calibri"/>
          <w:sz w:val="12"/>
          <w:szCs w:val="12"/>
        </w:rPr>
        <w:t xml:space="preserve">En cas de </w:t>
      </w:r>
      <w:r w:rsidR="00A95EE4" w:rsidRPr="00077FC3">
        <w:rPr>
          <w:rFonts w:ascii="Calibri" w:hAnsi="Calibri"/>
          <w:sz w:val="12"/>
          <w:szCs w:val="12"/>
        </w:rPr>
        <w:t>non-respect</w:t>
      </w:r>
      <w:r w:rsidRPr="00077FC3">
        <w:rPr>
          <w:rFonts w:ascii="Calibri" w:hAnsi="Calibri"/>
          <w:sz w:val="12"/>
          <w:szCs w:val="12"/>
        </w:rPr>
        <w:t xml:space="preserve"> des délais prévus, délais qui constituent des éléments déterminants de notre commande, sans mise en demeure préalable, des pénalités au taux de </w:t>
      </w:r>
      <w:r w:rsidRPr="00C311BD">
        <w:rPr>
          <w:rFonts w:ascii="Calibri" w:hAnsi="Calibri"/>
          <w:sz w:val="12"/>
          <w:szCs w:val="12"/>
        </w:rPr>
        <w:t>1% par semaine de retard seront dues, calculées sur le prix total du contrat</w:t>
      </w:r>
      <w:r w:rsidRPr="00077FC3">
        <w:rPr>
          <w:rFonts w:ascii="Calibri" w:hAnsi="Calibri"/>
          <w:sz w:val="12"/>
          <w:szCs w:val="12"/>
        </w:rPr>
        <w:t xml:space="preserve">. Nous nous réservons aussi le droit de résilier le contrat par lettre recommandée avec accusé de réception, de plein droit et sans besoin </w:t>
      </w:r>
      <w:r w:rsidR="005D5B84">
        <w:rPr>
          <w:rFonts w:ascii="Calibri" w:hAnsi="Calibri"/>
          <w:sz w:val="12"/>
          <w:szCs w:val="12"/>
          <w:lang w:val="fr-FR"/>
        </w:rPr>
        <w:t>d’</w:t>
      </w:r>
      <w:r w:rsidRPr="00077FC3">
        <w:rPr>
          <w:rFonts w:ascii="Calibri" w:hAnsi="Calibri"/>
          <w:sz w:val="12"/>
          <w:szCs w:val="12"/>
        </w:rPr>
        <w:t>aucun</w:t>
      </w:r>
      <w:r w:rsidR="005D5B84">
        <w:rPr>
          <w:rFonts w:ascii="Calibri" w:hAnsi="Calibri"/>
          <w:sz w:val="12"/>
          <w:szCs w:val="12"/>
          <w:lang w:val="fr-FR"/>
        </w:rPr>
        <w:t>e</w:t>
      </w:r>
      <w:r w:rsidRPr="00077FC3">
        <w:rPr>
          <w:rFonts w:ascii="Calibri" w:hAnsi="Calibri"/>
          <w:sz w:val="12"/>
          <w:szCs w:val="12"/>
        </w:rPr>
        <w:t xml:space="preserve"> d’intervention judiciaire et sans préjudice de dommages et intérêts, en cas de retards</w:t>
      </w:r>
      <w:r w:rsidR="005D5B84">
        <w:rPr>
          <w:rFonts w:ascii="Calibri" w:hAnsi="Calibri"/>
          <w:sz w:val="12"/>
          <w:szCs w:val="12"/>
          <w:lang w:val="fr-FR"/>
        </w:rPr>
        <w:t xml:space="preserve"> mettant en péril la livraison du produit final à notre client</w:t>
      </w:r>
      <w:r w:rsidRPr="00077FC3">
        <w:rPr>
          <w:rFonts w:ascii="Calibri" w:hAnsi="Calibri"/>
          <w:sz w:val="12"/>
          <w:szCs w:val="12"/>
        </w:rPr>
        <w:t>.</w:t>
      </w:r>
    </w:p>
    <w:p w14:paraId="7EE4CE6D" w14:textId="77777777" w:rsidR="0040541A" w:rsidRDefault="00826D20" w:rsidP="00E03739">
      <w:pPr>
        <w:pStyle w:val="Corpsdetexte"/>
        <w:spacing w:line="183" w:lineRule="exact"/>
        <w:rPr>
          <w:rFonts w:ascii="Calibri" w:hAnsi="Calibri"/>
          <w:sz w:val="12"/>
          <w:szCs w:val="12"/>
          <w:u w:val="single"/>
        </w:rPr>
      </w:pPr>
      <w:r w:rsidRPr="00077FC3">
        <w:rPr>
          <w:rFonts w:ascii="Calibri" w:hAnsi="Calibri"/>
          <w:sz w:val="12"/>
          <w:szCs w:val="12"/>
        </w:rPr>
        <w:t xml:space="preserve">Les livraisons ou prestations anticipées ne peuvent être effectuées qu’avec notre accord, </w:t>
      </w:r>
      <w:r w:rsidRPr="00077FC3">
        <w:rPr>
          <w:rFonts w:ascii="Calibri" w:hAnsi="Calibri"/>
          <w:sz w:val="12"/>
          <w:szCs w:val="12"/>
          <w:u w:val="single"/>
        </w:rPr>
        <w:t>le délai de paiement ne</w:t>
      </w:r>
      <w:r w:rsidR="0040541A">
        <w:rPr>
          <w:rFonts w:ascii="Calibri" w:hAnsi="Calibri"/>
          <w:sz w:val="12"/>
          <w:szCs w:val="12"/>
        </w:rPr>
        <w:t xml:space="preserve"> </w:t>
      </w:r>
      <w:r w:rsidRPr="00077FC3">
        <w:rPr>
          <w:rFonts w:ascii="Calibri" w:hAnsi="Calibri"/>
          <w:sz w:val="12"/>
          <w:szCs w:val="12"/>
          <w:u w:val="single"/>
        </w:rPr>
        <w:t>courant qu’à compter de l’échéance contractuellement prévue.</w:t>
      </w:r>
    </w:p>
    <w:p w14:paraId="7EE4CE6E" w14:textId="77777777" w:rsidR="00E03739" w:rsidRDefault="00E03739" w:rsidP="00E03739">
      <w:pPr>
        <w:pStyle w:val="Corpsdetexte"/>
        <w:spacing w:line="183" w:lineRule="exact"/>
        <w:rPr>
          <w:rFonts w:ascii="Calibri" w:hAnsi="Calibri"/>
          <w:sz w:val="12"/>
          <w:szCs w:val="12"/>
          <w:u w:val="single"/>
        </w:rPr>
      </w:pPr>
    </w:p>
    <w:p w14:paraId="7EE4CE6F" w14:textId="77777777" w:rsidR="00E03739" w:rsidRPr="00077FC3" w:rsidRDefault="00E03739" w:rsidP="00E03739">
      <w:pPr>
        <w:pStyle w:val="Titre1"/>
        <w:numPr>
          <w:ilvl w:val="0"/>
          <w:numId w:val="1"/>
        </w:numPr>
        <w:tabs>
          <w:tab w:val="left" w:pos="307"/>
        </w:tabs>
        <w:spacing w:before="80"/>
        <w:rPr>
          <w:rFonts w:ascii="Calibri" w:hAnsi="Calibri"/>
          <w:sz w:val="12"/>
          <w:szCs w:val="12"/>
        </w:rPr>
      </w:pPr>
      <w:r w:rsidRPr="00077FC3">
        <w:rPr>
          <w:rFonts w:ascii="Calibri" w:hAnsi="Calibri"/>
          <w:sz w:val="12"/>
          <w:szCs w:val="12"/>
        </w:rPr>
        <w:t>LIVRAISON DE</w:t>
      </w:r>
      <w:r w:rsidRPr="00077FC3">
        <w:rPr>
          <w:rFonts w:ascii="Calibri" w:hAnsi="Calibri"/>
          <w:spacing w:val="-1"/>
          <w:sz w:val="12"/>
          <w:szCs w:val="12"/>
        </w:rPr>
        <w:t xml:space="preserve"> </w:t>
      </w:r>
      <w:r w:rsidRPr="00077FC3">
        <w:rPr>
          <w:rFonts w:ascii="Calibri" w:hAnsi="Calibri"/>
          <w:sz w:val="12"/>
          <w:szCs w:val="12"/>
        </w:rPr>
        <w:t>MARCHANDISES</w:t>
      </w:r>
    </w:p>
    <w:p w14:paraId="7EE4CE70" w14:textId="041B490D" w:rsidR="008D4DE2" w:rsidRPr="00077FC3" w:rsidRDefault="008D4DE2" w:rsidP="008D4DE2">
      <w:pPr>
        <w:pStyle w:val="Corpsdetexte"/>
        <w:spacing w:line="182" w:lineRule="exact"/>
        <w:jc w:val="left"/>
        <w:rPr>
          <w:rFonts w:ascii="Calibri" w:hAnsi="Calibri"/>
          <w:sz w:val="12"/>
          <w:szCs w:val="12"/>
        </w:rPr>
      </w:pPr>
      <w:r w:rsidRPr="00077FC3">
        <w:rPr>
          <w:rFonts w:ascii="Calibri" w:hAnsi="Calibri"/>
          <w:sz w:val="12"/>
          <w:szCs w:val="12"/>
        </w:rPr>
        <w:t>La livraison est faite en nos locaux</w:t>
      </w:r>
      <w:r w:rsidR="00A15EBC">
        <w:rPr>
          <w:rFonts w:ascii="Calibri" w:hAnsi="Calibri"/>
          <w:sz w:val="12"/>
          <w:szCs w:val="12"/>
          <w:lang w:val="fr-FR"/>
        </w:rPr>
        <w:t>.</w:t>
      </w:r>
      <w:r w:rsidRPr="00077FC3">
        <w:rPr>
          <w:rFonts w:ascii="Calibri" w:hAnsi="Calibri"/>
          <w:sz w:val="12"/>
          <w:szCs w:val="12"/>
        </w:rPr>
        <w:t xml:space="preserve"> </w:t>
      </w:r>
      <w:r w:rsidR="00A15EBC">
        <w:rPr>
          <w:rFonts w:ascii="Calibri" w:hAnsi="Calibri"/>
          <w:sz w:val="12"/>
          <w:szCs w:val="12"/>
          <w:lang w:val="fr-FR"/>
        </w:rPr>
        <w:t>L</w:t>
      </w:r>
      <w:r w:rsidRPr="00077FC3">
        <w:rPr>
          <w:rFonts w:ascii="Calibri" w:hAnsi="Calibri"/>
          <w:sz w:val="12"/>
          <w:szCs w:val="12"/>
        </w:rPr>
        <w:t>a charge et les frais des opérations de transport, de manutention et des</w:t>
      </w:r>
      <w:r w:rsidRPr="008D4DE2">
        <w:rPr>
          <w:rFonts w:ascii="Calibri" w:hAnsi="Calibri"/>
          <w:sz w:val="12"/>
          <w:szCs w:val="12"/>
        </w:rPr>
        <w:t xml:space="preserve"> </w:t>
      </w:r>
      <w:r w:rsidRPr="00077FC3">
        <w:rPr>
          <w:rFonts w:ascii="Calibri" w:hAnsi="Calibri"/>
          <w:sz w:val="12"/>
          <w:szCs w:val="12"/>
        </w:rPr>
        <w:t>assurances incombent au fournisseur, ainsi que les recours contre les transporteurs.</w:t>
      </w:r>
    </w:p>
    <w:p w14:paraId="7EE4CE71" w14:textId="77777777" w:rsidR="00E03739" w:rsidRDefault="00E03739" w:rsidP="00E03739">
      <w:pPr>
        <w:pStyle w:val="Corpsdetexte"/>
        <w:spacing w:line="183" w:lineRule="exact"/>
        <w:rPr>
          <w:rFonts w:ascii="Calibri" w:hAnsi="Calibri"/>
          <w:sz w:val="12"/>
          <w:szCs w:val="12"/>
          <w:u w:val="single"/>
        </w:rPr>
      </w:pPr>
    </w:p>
    <w:p w14:paraId="7EE4CE72" w14:textId="77777777" w:rsidR="00E03739" w:rsidRPr="00E03739" w:rsidRDefault="00E03739" w:rsidP="00E03739">
      <w:pPr>
        <w:pStyle w:val="Corpsdetexte"/>
        <w:spacing w:line="183" w:lineRule="exact"/>
        <w:rPr>
          <w:rFonts w:ascii="Calibri" w:hAnsi="Calibri"/>
          <w:sz w:val="12"/>
          <w:szCs w:val="12"/>
          <w:u w:val="single"/>
        </w:rPr>
      </w:pPr>
    </w:p>
    <w:p w14:paraId="7EE4CE73" w14:textId="77777777" w:rsidR="00DA61D5" w:rsidRPr="00077FC3" w:rsidRDefault="00826D20" w:rsidP="005D5B84">
      <w:pPr>
        <w:pStyle w:val="Corpsdetexte"/>
        <w:spacing w:line="177" w:lineRule="exact"/>
        <w:rPr>
          <w:rFonts w:ascii="Calibri" w:hAnsi="Calibri"/>
          <w:sz w:val="12"/>
          <w:szCs w:val="12"/>
        </w:rPr>
      </w:pPr>
      <w:r w:rsidRPr="00077FC3">
        <w:rPr>
          <w:rFonts w:ascii="Calibri" w:hAnsi="Calibri"/>
          <w:sz w:val="12"/>
          <w:szCs w:val="12"/>
        </w:rPr>
        <w:br w:type="column"/>
      </w:r>
    </w:p>
    <w:p w14:paraId="7EE4CE74" w14:textId="77777777" w:rsidR="00DA61D5" w:rsidRPr="00077FC3" w:rsidRDefault="00826D20" w:rsidP="005D5B84">
      <w:pPr>
        <w:pStyle w:val="Corpsdetexte"/>
        <w:rPr>
          <w:rFonts w:ascii="Calibri" w:hAnsi="Calibri"/>
          <w:sz w:val="12"/>
          <w:szCs w:val="12"/>
        </w:rPr>
      </w:pPr>
      <w:r w:rsidRPr="00077FC3">
        <w:rPr>
          <w:rFonts w:ascii="Calibri" w:hAnsi="Calibri"/>
          <w:sz w:val="12"/>
          <w:szCs w:val="12"/>
        </w:rPr>
        <w:t>Si la présente commande a pour objet la livraison de marchandises, le transfert de risque s’effectue à la livraison en nos locaux.</w:t>
      </w:r>
    </w:p>
    <w:p w14:paraId="7EE4CE75" w14:textId="3277C4D9" w:rsidR="00DA61D5" w:rsidRDefault="00826D20" w:rsidP="005D5B84">
      <w:pPr>
        <w:pStyle w:val="Corpsdetexte"/>
        <w:spacing w:before="1"/>
        <w:rPr>
          <w:rFonts w:ascii="Calibri" w:hAnsi="Calibri"/>
          <w:sz w:val="12"/>
          <w:szCs w:val="12"/>
        </w:rPr>
      </w:pPr>
      <w:r w:rsidRPr="00077FC3">
        <w:rPr>
          <w:rFonts w:ascii="Calibri" w:hAnsi="Calibri"/>
          <w:sz w:val="12"/>
          <w:szCs w:val="12"/>
        </w:rPr>
        <w:t>Deux bordereaux de livraison doivent être adressés pour chaque livraison</w:t>
      </w:r>
      <w:r w:rsidR="00200FCD">
        <w:rPr>
          <w:rFonts w:ascii="Calibri" w:hAnsi="Calibri"/>
          <w:sz w:val="12"/>
          <w:szCs w:val="12"/>
          <w:lang w:val="fr-FR"/>
        </w:rPr>
        <w:t xml:space="preserve">. </w:t>
      </w:r>
      <w:r w:rsidRPr="00077FC3">
        <w:rPr>
          <w:rFonts w:ascii="Calibri" w:hAnsi="Calibri"/>
          <w:sz w:val="12"/>
          <w:szCs w:val="12"/>
        </w:rPr>
        <w:t>Tous deux doivent mentionner les numéros de la commande correspondante ainsi que la date et le mode d’expédition, les lieux de départ et d’arrivée, le poids et le détail des marchandises. Le numéro de la commande correspondante et du bon de livraison doit aussi figurer sur chacun des colis.</w:t>
      </w:r>
    </w:p>
    <w:p w14:paraId="0D5B78CD" w14:textId="1CF2621F" w:rsidR="00053068" w:rsidRPr="00053068" w:rsidRDefault="00053068" w:rsidP="005D5B84">
      <w:pPr>
        <w:pStyle w:val="Corpsdetexte"/>
        <w:spacing w:before="1"/>
        <w:rPr>
          <w:rFonts w:ascii="Calibri" w:hAnsi="Calibri"/>
          <w:sz w:val="12"/>
          <w:szCs w:val="12"/>
          <w:lang w:val="fr-FR"/>
        </w:rPr>
      </w:pPr>
      <w:r>
        <w:rPr>
          <w:rFonts w:ascii="Calibri" w:hAnsi="Calibri"/>
          <w:sz w:val="12"/>
          <w:szCs w:val="12"/>
          <w:lang w:val="fr-FR"/>
        </w:rPr>
        <w:t>Le fournisseur attestera de la conformité du produit en joignant une déclaration de conformité selon NF-L 00 015.</w:t>
      </w:r>
    </w:p>
    <w:p w14:paraId="7EE4CE76" w14:textId="10917A70" w:rsidR="00DA61D5" w:rsidRPr="00077FC3" w:rsidRDefault="00826D20" w:rsidP="005D5B84">
      <w:pPr>
        <w:pStyle w:val="Corpsdetexte"/>
        <w:rPr>
          <w:rFonts w:ascii="Calibri" w:hAnsi="Calibri"/>
          <w:sz w:val="12"/>
          <w:szCs w:val="12"/>
        </w:rPr>
      </w:pPr>
      <w:r w:rsidRPr="00077FC3">
        <w:rPr>
          <w:rFonts w:ascii="Calibri" w:hAnsi="Calibri"/>
          <w:sz w:val="12"/>
          <w:szCs w:val="12"/>
        </w:rPr>
        <w:t xml:space="preserve">Le matériel sera convenablement emballé de manière à ne souffrir </w:t>
      </w:r>
      <w:r w:rsidR="00DC4F07">
        <w:rPr>
          <w:rFonts w:ascii="Calibri" w:hAnsi="Calibri"/>
          <w:sz w:val="12"/>
          <w:szCs w:val="12"/>
          <w:lang w:val="fr-FR"/>
        </w:rPr>
        <w:t>d’</w:t>
      </w:r>
      <w:r w:rsidRPr="00077FC3">
        <w:rPr>
          <w:rFonts w:ascii="Calibri" w:hAnsi="Calibri"/>
          <w:sz w:val="12"/>
          <w:szCs w:val="12"/>
        </w:rPr>
        <w:t>aucune détérioration pendant le transport, aussi bien du fait de la rouille que des chocs ou tou</w:t>
      </w:r>
      <w:r w:rsidR="00DC4F07">
        <w:rPr>
          <w:rFonts w:ascii="Calibri" w:hAnsi="Calibri"/>
          <w:sz w:val="12"/>
          <w:szCs w:val="12"/>
          <w:lang w:val="fr-FR"/>
        </w:rPr>
        <w:t>t</w:t>
      </w:r>
      <w:r w:rsidRPr="00077FC3">
        <w:rPr>
          <w:rFonts w:ascii="Calibri" w:hAnsi="Calibri"/>
          <w:sz w:val="12"/>
          <w:szCs w:val="12"/>
        </w:rPr>
        <w:t xml:space="preserve"> autre dommage, les parties fragiles étant au besoin spécialement protégées. Les différentes parties d’un ensemble démonté pour le transport seront soigneusement identifiées afin d’éviter toute erreur au cours du montage. Les prix comprennent l’emballage satisfaisant aux conditions ci-dessus</w:t>
      </w:r>
      <w:r w:rsidR="00200FCD">
        <w:rPr>
          <w:rFonts w:ascii="Calibri" w:hAnsi="Calibri"/>
          <w:sz w:val="12"/>
          <w:szCs w:val="12"/>
          <w:lang w:val="fr-FR"/>
        </w:rPr>
        <w:t xml:space="preserve"> ou à des conditions particulières demandées par ISP System</w:t>
      </w:r>
      <w:r w:rsidRPr="00077FC3">
        <w:rPr>
          <w:rFonts w:ascii="Calibri" w:hAnsi="Calibri"/>
          <w:sz w:val="12"/>
          <w:szCs w:val="12"/>
        </w:rPr>
        <w:t>. Toute consignation d’emballage devra, pour être prise en compte, être signalée soit sur l’emballage soit sur le bordereau de livraison.</w:t>
      </w:r>
    </w:p>
    <w:p w14:paraId="7EE4CE77" w14:textId="77777777" w:rsidR="00DA61D5" w:rsidRPr="00077FC3" w:rsidRDefault="00826D20" w:rsidP="005D5B84">
      <w:pPr>
        <w:pStyle w:val="Titre1"/>
        <w:numPr>
          <w:ilvl w:val="0"/>
          <w:numId w:val="1"/>
        </w:numPr>
        <w:tabs>
          <w:tab w:val="left" w:pos="416"/>
        </w:tabs>
        <w:spacing w:before="62"/>
        <w:ind w:hanging="283"/>
        <w:rPr>
          <w:rFonts w:ascii="Calibri" w:hAnsi="Calibri"/>
          <w:sz w:val="12"/>
          <w:szCs w:val="12"/>
        </w:rPr>
      </w:pPr>
      <w:r w:rsidRPr="00077FC3">
        <w:rPr>
          <w:rFonts w:ascii="Calibri" w:hAnsi="Calibri"/>
          <w:sz w:val="12"/>
          <w:szCs w:val="12"/>
        </w:rPr>
        <w:t>GARANTIE</w:t>
      </w:r>
    </w:p>
    <w:p w14:paraId="7EE4CE78" w14:textId="77777777" w:rsidR="00DA61D5" w:rsidRPr="00077FC3" w:rsidRDefault="00826D20" w:rsidP="005D5B84">
      <w:pPr>
        <w:pStyle w:val="Corpsdetexte"/>
        <w:spacing w:before="58"/>
        <w:rPr>
          <w:rFonts w:ascii="Calibri" w:hAnsi="Calibri"/>
          <w:sz w:val="12"/>
          <w:szCs w:val="12"/>
        </w:rPr>
      </w:pPr>
      <w:r w:rsidRPr="00077FC3">
        <w:rPr>
          <w:rFonts w:ascii="Calibri" w:hAnsi="Calibri"/>
          <w:sz w:val="12"/>
          <w:szCs w:val="12"/>
        </w:rPr>
        <w:t xml:space="preserve">Les contrôles d’avancement d’exécution effectués en cours de fabrication ou d’exécution des prestations ont pour seul but de nous informer et n’engagent aucunement notre responsabilité, pas plus qu’ils ne dégagent celle du fournisseur. </w:t>
      </w:r>
      <w:r w:rsidRPr="00077FC3">
        <w:rPr>
          <w:rFonts w:ascii="Calibri" w:hAnsi="Calibri"/>
          <w:spacing w:val="-3"/>
          <w:sz w:val="12"/>
          <w:szCs w:val="12"/>
        </w:rPr>
        <w:t xml:space="preserve">La </w:t>
      </w:r>
      <w:r w:rsidRPr="00077FC3">
        <w:rPr>
          <w:rFonts w:ascii="Calibri" w:hAnsi="Calibri"/>
          <w:sz w:val="12"/>
          <w:szCs w:val="12"/>
        </w:rPr>
        <w:t>réception proprement dite ne peut être prononcée que par nos établissements lorsque la prestation  du fournisseur est totalement</w:t>
      </w:r>
      <w:r w:rsidRPr="00077FC3">
        <w:rPr>
          <w:rFonts w:ascii="Calibri" w:hAnsi="Calibri"/>
          <w:spacing w:val="-5"/>
          <w:sz w:val="12"/>
          <w:szCs w:val="12"/>
        </w:rPr>
        <w:t xml:space="preserve"> </w:t>
      </w:r>
      <w:r w:rsidRPr="00077FC3">
        <w:rPr>
          <w:rFonts w:ascii="Calibri" w:hAnsi="Calibri"/>
          <w:sz w:val="12"/>
          <w:szCs w:val="12"/>
        </w:rPr>
        <w:t>achevée.</w:t>
      </w:r>
    </w:p>
    <w:p w14:paraId="7EE4CE79" w14:textId="730B40AD" w:rsidR="00DA61D5" w:rsidRPr="00077FC3" w:rsidRDefault="00826D20" w:rsidP="005D5B84">
      <w:pPr>
        <w:pStyle w:val="Corpsdetexte"/>
        <w:rPr>
          <w:rFonts w:ascii="Calibri" w:hAnsi="Calibri"/>
          <w:sz w:val="12"/>
          <w:szCs w:val="12"/>
        </w:rPr>
      </w:pPr>
      <w:r w:rsidRPr="00077FC3">
        <w:rPr>
          <w:rFonts w:ascii="Calibri" w:hAnsi="Calibri"/>
          <w:sz w:val="12"/>
          <w:szCs w:val="12"/>
        </w:rPr>
        <w:t>Dans le cas de livraison de marchandises ou pièces comme dans le cas de prestations de services qui s’avéreraient défectueuses, nous sommes toujours en droit pendant un délai d’un an à compter de la livraison, puis selon les conditions des articles 1641 - 1649 du Code Civil, de les refuser et les tenir à disposition du fournisseur pour reprise, à sa charge et à ses risques, d’en retenir le prix et éventuellement de résoudre le contrat totalement ou partiellement de plein droit et sans intervention d’une autorité judiciaire quelconque par simple lettre recommandée avec accusé de réception, ou d’en exiger le remplacement, la réparation ou l’adaptation par le fournisseur, en  accord avec nous sur les moyens nécessaires et procédés utilisés, auquel cas la fourniture sera à nouveau soumise au</w:t>
      </w:r>
      <w:r w:rsidR="00200FCD" w:rsidRPr="00200FCD">
        <w:rPr>
          <w:rFonts w:ascii="Calibri" w:hAnsi="Calibri"/>
          <w:sz w:val="12"/>
          <w:szCs w:val="12"/>
          <w:lang w:val="fr-FR"/>
        </w:rPr>
        <w:t>x</w:t>
      </w:r>
      <w:r w:rsidRPr="00077FC3">
        <w:rPr>
          <w:rFonts w:ascii="Calibri" w:hAnsi="Calibri"/>
          <w:sz w:val="12"/>
          <w:szCs w:val="12"/>
        </w:rPr>
        <w:t xml:space="preserve"> contrôles et essais appropriés après ladite</w:t>
      </w:r>
      <w:r w:rsidRPr="00077FC3">
        <w:rPr>
          <w:rFonts w:ascii="Calibri" w:hAnsi="Calibri"/>
          <w:spacing w:val="-8"/>
          <w:sz w:val="12"/>
          <w:szCs w:val="12"/>
        </w:rPr>
        <w:t xml:space="preserve"> </w:t>
      </w:r>
      <w:r w:rsidRPr="00077FC3">
        <w:rPr>
          <w:rFonts w:ascii="Calibri" w:hAnsi="Calibri"/>
          <w:sz w:val="12"/>
          <w:szCs w:val="12"/>
        </w:rPr>
        <w:t>intervention.</w:t>
      </w:r>
    </w:p>
    <w:p w14:paraId="7EE4CE7A" w14:textId="77777777" w:rsidR="00DA61D5" w:rsidRPr="00077FC3" w:rsidRDefault="00826D20" w:rsidP="005D5B84">
      <w:pPr>
        <w:pStyle w:val="Corpsdetexte"/>
        <w:spacing w:before="1"/>
        <w:rPr>
          <w:rFonts w:ascii="Calibri" w:hAnsi="Calibri"/>
          <w:sz w:val="12"/>
          <w:szCs w:val="12"/>
        </w:rPr>
      </w:pPr>
      <w:r w:rsidRPr="00077FC3">
        <w:rPr>
          <w:rFonts w:ascii="Calibri" w:hAnsi="Calibri"/>
          <w:sz w:val="12"/>
          <w:szCs w:val="12"/>
        </w:rPr>
        <w:t>Tous les frais occasionnés par le remplacement, la réparation ou l’adaptation de la fourniture ou l’annulation de la commande sont à la charge du fournisseur sans préjudice de l’application des pénalités contractuelles pour retard et de toutes autres indemnités. Notamment, si les défauts n’apparaissent qu’en cours d’usinage ou de montage, le prix de façon arrêté au moment de la découverte de la défectuosité sera facturé au fournisseur.</w:t>
      </w:r>
    </w:p>
    <w:p w14:paraId="7EE4CE7B" w14:textId="77777777" w:rsidR="00DA61D5" w:rsidRPr="00077FC3" w:rsidRDefault="00826D20" w:rsidP="005D5B84">
      <w:pPr>
        <w:pStyle w:val="Titre1"/>
        <w:numPr>
          <w:ilvl w:val="0"/>
          <w:numId w:val="1"/>
        </w:numPr>
        <w:tabs>
          <w:tab w:val="left" w:pos="416"/>
        </w:tabs>
        <w:ind w:hanging="283"/>
        <w:rPr>
          <w:rFonts w:ascii="Calibri" w:hAnsi="Calibri"/>
          <w:sz w:val="12"/>
          <w:szCs w:val="12"/>
        </w:rPr>
      </w:pPr>
      <w:r w:rsidRPr="00077FC3">
        <w:rPr>
          <w:rFonts w:ascii="Calibri" w:hAnsi="Calibri"/>
          <w:sz w:val="12"/>
          <w:szCs w:val="12"/>
        </w:rPr>
        <w:t>FACTURES</w:t>
      </w:r>
    </w:p>
    <w:p w14:paraId="160F7658" w14:textId="47F890B2" w:rsidR="00176441" w:rsidRPr="00077FC3" w:rsidRDefault="00826D20" w:rsidP="005D5B84">
      <w:pPr>
        <w:pStyle w:val="Corpsdetexte"/>
        <w:spacing w:before="59"/>
        <w:rPr>
          <w:rFonts w:ascii="Calibri" w:hAnsi="Calibri"/>
          <w:sz w:val="12"/>
          <w:szCs w:val="12"/>
        </w:rPr>
      </w:pPr>
      <w:r w:rsidRPr="00077FC3">
        <w:rPr>
          <w:rFonts w:ascii="Calibri" w:hAnsi="Calibri"/>
          <w:sz w:val="12"/>
          <w:szCs w:val="12"/>
        </w:rPr>
        <w:t xml:space="preserve">Les factures doivent être adressées en </w:t>
      </w:r>
      <w:r w:rsidR="00176441">
        <w:rPr>
          <w:rFonts w:ascii="Calibri" w:hAnsi="Calibri"/>
          <w:sz w:val="12"/>
          <w:szCs w:val="12"/>
          <w:lang w:val="fr-FR"/>
        </w:rPr>
        <w:t>1</w:t>
      </w:r>
      <w:r w:rsidR="00176441" w:rsidRPr="00077FC3">
        <w:rPr>
          <w:rFonts w:ascii="Calibri" w:hAnsi="Calibri"/>
          <w:sz w:val="12"/>
          <w:szCs w:val="12"/>
        </w:rPr>
        <w:t xml:space="preserve"> </w:t>
      </w:r>
      <w:r w:rsidRPr="00077FC3">
        <w:rPr>
          <w:rFonts w:ascii="Calibri" w:hAnsi="Calibri"/>
          <w:sz w:val="12"/>
          <w:szCs w:val="12"/>
        </w:rPr>
        <w:t xml:space="preserve">exemplaire à </w:t>
      </w:r>
      <w:hyperlink r:id="rId8" w:history="1">
        <w:r w:rsidR="00176441" w:rsidRPr="001F3343">
          <w:rPr>
            <w:rStyle w:val="Lienhypertexte"/>
            <w:rFonts w:ascii="Calibri" w:hAnsi="Calibri"/>
            <w:sz w:val="12"/>
            <w:szCs w:val="12"/>
            <w:lang w:val="fr-FR"/>
          </w:rPr>
          <w:t>contact@fr-ispgroup.com</w:t>
        </w:r>
      </w:hyperlink>
      <w:r w:rsidR="00176441">
        <w:rPr>
          <w:rFonts w:ascii="Calibri" w:hAnsi="Calibri"/>
          <w:sz w:val="12"/>
          <w:szCs w:val="12"/>
          <w:lang w:val="fr-FR"/>
        </w:rPr>
        <w:t xml:space="preserve"> ou à </w:t>
      </w:r>
      <w:r w:rsidR="00176441" w:rsidRPr="00077FC3">
        <w:rPr>
          <w:rFonts w:ascii="Calibri" w:hAnsi="Calibri"/>
          <w:sz w:val="12"/>
          <w:szCs w:val="12"/>
        </w:rPr>
        <w:t>"I</w:t>
      </w:r>
      <w:r w:rsidR="00176441">
        <w:rPr>
          <w:rFonts w:ascii="Calibri" w:hAnsi="Calibri"/>
          <w:sz w:val="12"/>
          <w:szCs w:val="12"/>
        </w:rPr>
        <w:t xml:space="preserve">SP System SA – ZI de la </w:t>
      </w:r>
      <w:proofErr w:type="spellStart"/>
      <w:r w:rsidR="00176441">
        <w:rPr>
          <w:rFonts w:ascii="Calibri" w:hAnsi="Calibri"/>
          <w:sz w:val="12"/>
          <w:szCs w:val="12"/>
        </w:rPr>
        <w:t>Herray</w:t>
      </w:r>
      <w:proofErr w:type="spellEnd"/>
      <w:r w:rsidR="00176441">
        <w:rPr>
          <w:rFonts w:ascii="Calibri" w:hAnsi="Calibri"/>
          <w:sz w:val="12"/>
          <w:szCs w:val="12"/>
        </w:rPr>
        <w:t xml:space="preserve"> – 6550</w:t>
      </w:r>
      <w:r w:rsidR="00176441">
        <w:rPr>
          <w:rFonts w:ascii="Calibri" w:hAnsi="Calibri"/>
          <w:sz w:val="12"/>
          <w:szCs w:val="12"/>
          <w:lang w:val="fr-FR"/>
        </w:rPr>
        <w:t>0</w:t>
      </w:r>
      <w:r w:rsidR="00176441" w:rsidRPr="00077FC3">
        <w:rPr>
          <w:rFonts w:ascii="Calibri" w:hAnsi="Calibri"/>
          <w:sz w:val="12"/>
          <w:szCs w:val="12"/>
        </w:rPr>
        <w:t xml:space="preserve"> </w:t>
      </w:r>
      <w:proofErr w:type="spellStart"/>
      <w:r w:rsidR="00176441" w:rsidRPr="00077FC3">
        <w:rPr>
          <w:rFonts w:ascii="Calibri" w:hAnsi="Calibri"/>
          <w:sz w:val="12"/>
          <w:szCs w:val="12"/>
        </w:rPr>
        <w:t>VIC-en-BIGORRE</w:t>
      </w:r>
      <w:proofErr w:type="spellEnd"/>
      <w:r w:rsidR="00176441" w:rsidRPr="00077FC3">
        <w:rPr>
          <w:rFonts w:ascii="Calibri" w:hAnsi="Calibri"/>
          <w:sz w:val="12"/>
          <w:szCs w:val="12"/>
        </w:rPr>
        <w:t xml:space="preserve">,. </w:t>
      </w:r>
    </w:p>
    <w:p w14:paraId="6A3BBDB2" w14:textId="77777777" w:rsidR="00176441" w:rsidRDefault="00176441" w:rsidP="005D5B84">
      <w:pPr>
        <w:pStyle w:val="Corpsdetexte"/>
        <w:rPr>
          <w:rFonts w:ascii="Calibri" w:hAnsi="Calibri"/>
          <w:sz w:val="12"/>
          <w:szCs w:val="12"/>
          <w:lang w:val="fr-FR"/>
        </w:rPr>
      </w:pPr>
      <w:r>
        <w:rPr>
          <w:rFonts w:ascii="Calibri" w:hAnsi="Calibri"/>
          <w:sz w:val="12"/>
          <w:szCs w:val="12"/>
          <w:lang w:val="fr-FR"/>
        </w:rPr>
        <w:t xml:space="preserve">La facture doit comporter les mentions suivantes : </w:t>
      </w:r>
    </w:p>
    <w:p w14:paraId="10E94A8E" w14:textId="77777777" w:rsidR="00176441" w:rsidRPr="00320868" w:rsidRDefault="00176441" w:rsidP="005D5B84">
      <w:pPr>
        <w:pStyle w:val="Corpsdetexte"/>
        <w:numPr>
          <w:ilvl w:val="0"/>
          <w:numId w:val="2"/>
        </w:numPr>
        <w:rPr>
          <w:rFonts w:ascii="Calibri" w:hAnsi="Calibri"/>
          <w:sz w:val="12"/>
          <w:szCs w:val="12"/>
        </w:rPr>
      </w:pPr>
      <w:r>
        <w:rPr>
          <w:rFonts w:ascii="Calibri" w:hAnsi="Calibri"/>
          <w:sz w:val="12"/>
          <w:szCs w:val="12"/>
          <w:lang w:val="fr-FR"/>
        </w:rPr>
        <w:t>N° commande d’ISP SYSTEM et date de la commande</w:t>
      </w:r>
    </w:p>
    <w:p w14:paraId="60DDEAD9" w14:textId="77777777" w:rsidR="00176441" w:rsidRPr="00320868" w:rsidRDefault="00176441" w:rsidP="005D5B84">
      <w:pPr>
        <w:pStyle w:val="Corpsdetexte"/>
        <w:numPr>
          <w:ilvl w:val="0"/>
          <w:numId w:val="2"/>
        </w:numPr>
        <w:rPr>
          <w:rFonts w:ascii="Calibri" w:hAnsi="Calibri"/>
          <w:sz w:val="12"/>
          <w:szCs w:val="12"/>
        </w:rPr>
      </w:pPr>
      <w:r>
        <w:rPr>
          <w:rFonts w:ascii="Calibri" w:hAnsi="Calibri"/>
          <w:sz w:val="12"/>
          <w:szCs w:val="12"/>
          <w:lang w:val="fr-FR"/>
        </w:rPr>
        <w:t>Adresse d’ISP SYSTEM (identifiant TVA)</w:t>
      </w:r>
    </w:p>
    <w:p w14:paraId="3C8768B0" w14:textId="77777777" w:rsidR="00176441" w:rsidRPr="00320868" w:rsidRDefault="00176441" w:rsidP="005D5B84">
      <w:pPr>
        <w:pStyle w:val="Corpsdetexte"/>
        <w:numPr>
          <w:ilvl w:val="0"/>
          <w:numId w:val="2"/>
        </w:numPr>
        <w:rPr>
          <w:rFonts w:ascii="Calibri" w:hAnsi="Calibri"/>
          <w:sz w:val="12"/>
          <w:szCs w:val="12"/>
        </w:rPr>
      </w:pPr>
      <w:r>
        <w:rPr>
          <w:rFonts w:ascii="Calibri" w:hAnsi="Calibri"/>
          <w:sz w:val="12"/>
          <w:szCs w:val="12"/>
          <w:lang w:val="fr-FR"/>
        </w:rPr>
        <w:t>Domiciliation bancaire</w:t>
      </w:r>
    </w:p>
    <w:p w14:paraId="31C80A52" w14:textId="77777777" w:rsidR="00176441" w:rsidRPr="00320868" w:rsidRDefault="00176441" w:rsidP="005D5B84">
      <w:pPr>
        <w:pStyle w:val="Corpsdetexte"/>
        <w:numPr>
          <w:ilvl w:val="0"/>
          <w:numId w:val="2"/>
        </w:numPr>
        <w:rPr>
          <w:rFonts w:ascii="Calibri" w:hAnsi="Calibri"/>
          <w:sz w:val="12"/>
          <w:szCs w:val="12"/>
        </w:rPr>
      </w:pPr>
      <w:r>
        <w:rPr>
          <w:rFonts w:ascii="Calibri" w:hAnsi="Calibri"/>
          <w:sz w:val="12"/>
          <w:szCs w:val="12"/>
          <w:lang w:val="fr-FR"/>
        </w:rPr>
        <w:t>Condition de règlement</w:t>
      </w:r>
    </w:p>
    <w:p w14:paraId="6240B238" w14:textId="77777777" w:rsidR="00176441" w:rsidRPr="00320868" w:rsidRDefault="00176441" w:rsidP="005D5B84">
      <w:pPr>
        <w:pStyle w:val="Corpsdetexte"/>
        <w:numPr>
          <w:ilvl w:val="0"/>
          <w:numId w:val="2"/>
        </w:numPr>
        <w:rPr>
          <w:rFonts w:ascii="Calibri" w:hAnsi="Calibri"/>
          <w:sz w:val="12"/>
          <w:szCs w:val="12"/>
        </w:rPr>
      </w:pPr>
      <w:r>
        <w:rPr>
          <w:rFonts w:ascii="Calibri" w:hAnsi="Calibri"/>
          <w:sz w:val="12"/>
          <w:szCs w:val="12"/>
          <w:lang w:val="fr-FR"/>
        </w:rPr>
        <w:t>N° de bordereau de livraison</w:t>
      </w:r>
    </w:p>
    <w:p w14:paraId="670204A7" w14:textId="77777777" w:rsidR="00176441" w:rsidRPr="00077FC3" w:rsidRDefault="00176441" w:rsidP="005D5B84">
      <w:pPr>
        <w:pStyle w:val="Corpsdetexte"/>
        <w:rPr>
          <w:rFonts w:ascii="Calibri" w:hAnsi="Calibri"/>
          <w:sz w:val="12"/>
          <w:szCs w:val="12"/>
        </w:rPr>
      </w:pPr>
    </w:p>
    <w:p w14:paraId="5379739A" w14:textId="77777777" w:rsidR="00176441" w:rsidRPr="00077FC3" w:rsidRDefault="00176441" w:rsidP="00176441">
      <w:pPr>
        <w:pStyle w:val="Titre1"/>
        <w:numPr>
          <w:ilvl w:val="0"/>
          <w:numId w:val="1"/>
        </w:numPr>
        <w:tabs>
          <w:tab w:val="left" w:pos="416"/>
        </w:tabs>
        <w:ind w:hanging="283"/>
        <w:rPr>
          <w:rFonts w:ascii="Calibri" w:hAnsi="Calibri"/>
          <w:sz w:val="12"/>
          <w:szCs w:val="12"/>
        </w:rPr>
      </w:pPr>
      <w:r w:rsidRPr="00077FC3">
        <w:rPr>
          <w:rFonts w:ascii="Calibri" w:hAnsi="Calibri"/>
          <w:sz w:val="12"/>
          <w:szCs w:val="12"/>
        </w:rPr>
        <w:t>PAIEMENT</w:t>
      </w:r>
    </w:p>
    <w:p w14:paraId="7554BB3A" w14:textId="4E04D028" w:rsidR="00176441" w:rsidRDefault="00176441" w:rsidP="00176441">
      <w:pPr>
        <w:pStyle w:val="Corpsdetexte"/>
        <w:spacing w:before="59"/>
        <w:ind w:right="146"/>
        <w:rPr>
          <w:rFonts w:ascii="Calibri" w:hAnsi="Calibri"/>
          <w:sz w:val="12"/>
          <w:szCs w:val="12"/>
          <w:lang w:val="fr-FR"/>
        </w:rPr>
      </w:pPr>
      <w:r w:rsidRPr="00077FC3">
        <w:rPr>
          <w:rFonts w:ascii="Calibri" w:hAnsi="Calibri"/>
          <w:sz w:val="12"/>
          <w:szCs w:val="12"/>
        </w:rPr>
        <w:t xml:space="preserve">Les règlements sont effectués </w:t>
      </w:r>
      <w:r>
        <w:rPr>
          <w:rFonts w:ascii="Calibri" w:hAnsi="Calibri"/>
          <w:sz w:val="12"/>
          <w:szCs w:val="12"/>
          <w:lang w:val="fr-FR"/>
        </w:rPr>
        <w:t xml:space="preserve">par virement bancaire </w:t>
      </w:r>
      <w:r w:rsidRPr="00077FC3">
        <w:rPr>
          <w:rFonts w:ascii="Calibri" w:hAnsi="Calibri"/>
          <w:sz w:val="12"/>
          <w:szCs w:val="12"/>
        </w:rPr>
        <w:t>les 1</w:t>
      </w:r>
      <w:r>
        <w:rPr>
          <w:rFonts w:ascii="Calibri" w:hAnsi="Calibri"/>
          <w:sz w:val="12"/>
          <w:szCs w:val="12"/>
          <w:lang w:val="fr-FR"/>
        </w:rPr>
        <w:t xml:space="preserve">5 et 30 </w:t>
      </w:r>
      <w:r w:rsidRPr="00077FC3">
        <w:rPr>
          <w:rFonts w:ascii="Calibri" w:hAnsi="Calibri"/>
          <w:sz w:val="12"/>
          <w:szCs w:val="12"/>
        </w:rPr>
        <w:t>du mois</w:t>
      </w:r>
      <w:r>
        <w:rPr>
          <w:rFonts w:ascii="Calibri" w:hAnsi="Calibri"/>
          <w:sz w:val="12"/>
          <w:szCs w:val="12"/>
          <w:lang w:val="fr-FR"/>
        </w:rPr>
        <w:t xml:space="preserve"> suivant la date d’échéance mentionnée et selon la loi LME. E</w:t>
      </w:r>
      <w:r w:rsidR="00B8467F">
        <w:rPr>
          <w:rFonts w:ascii="Calibri" w:hAnsi="Calibri"/>
          <w:sz w:val="12"/>
          <w:szCs w:val="12"/>
          <w:lang w:val="fr-FR"/>
        </w:rPr>
        <w:t>n</w:t>
      </w:r>
      <w:r>
        <w:rPr>
          <w:rFonts w:ascii="Calibri" w:hAnsi="Calibri"/>
          <w:sz w:val="12"/>
          <w:szCs w:val="12"/>
          <w:lang w:val="fr-FR"/>
        </w:rPr>
        <w:t xml:space="preserve"> cas de non-conformité, le paiement s’effectuera à la clôture du litige.</w:t>
      </w:r>
    </w:p>
    <w:p w14:paraId="4E9F8992" w14:textId="77777777" w:rsidR="00176441" w:rsidRPr="00077FC3" w:rsidRDefault="00176441" w:rsidP="00176441">
      <w:pPr>
        <w:pStyle w:val="Corpsdetexte"/>
        <w:spacing w:before="59"/>
        <w:ind w:right="146"/>
        <w:rPr>
          <w:rFonts w:ascii="Calibri" w:hAnsi="Calibri"/>
          <w:sz w:val="12"/>
          <w:szCs w:val="12"/>
        </w:rPr>
      </w:pPr>
    </w:p>
    <w:p w14:paraId="7EE4CE81" w14:textId="77777777" w:rsidR="00DA61D5" w:rsidRPr="00077FC3" w:rsidRDefault="00826D20">
      <w:pPr>
        <w:pStyle w:val="Corpsdetexte"/>
        <w:ind w:right="156"/>
        <w:rPr>
          <w:rFonts w:ascii="Calibri" w:hAnsi="Calibri"/>
          <w:sz w:val="12"/>
          <w:szCs w:val="12"/>
        </w:rPr>
      </w:pPr>
      <w:r w:rsidRPr="00077FC3">
        <w:rPr>
          <w:rFonts w:ascii="Calibri" w:hAnsi="Calibri"/>
          <w:sz w:val="12"/>
          <w:szCs w:val="12"/>
        </w:rPr>
        <w:t>En cas de force majeure, ou de réduction ou résiliation unilatérale du marché nous liant à notre client ou au maître de l’ouvrage, et pour lequel la présente commande a été passée, nous nous réservons de réduire dans les mêmes proportions ou le cas échéant de résilier la commande sans indemnité pour le fournisseur.</w:t>
      </w:r>
    </w:p>
    <w:p w14:paraId="7EE4CE82" w14:textId="77777777" w:rsidR="00DA61D5" w:rsidRPr="00077FC3" w:rsidRDefault="00826D20">
      <w:pPr>
        <w:pStyle w:val="Titre1"/>
        <w:numPr>
          <w:ilvl w:val="0"/>
          <w:numId w:val="1"/>
        </w:numPr>
        <w:tabs>
          <w:tab w:val="left" w:pos="389"/>
        </w:tabs>
        <w:spacing w:before="62"/>
        <w:ind w:left="388" w:hanging="256"/>
        <w:rPr>
          <w:rFonts w:ascii="Calibri" w:hAnsi="Calibri"/>
          <w:sz w:val="12"/>
          <w:szCs w:val="12"/>
        </w:rPr>
      </w:pPr>
      <w:r w:rsidRPr="00077FC3">
        <w:rPr>
          <w:rFonts w:ascii="Calibri" w:hAnsi="Calibri"/>
          <w:sz w:val="12"/>
          <w:szCs w:val="12"/>
        </w:rPr>
        <w:t>COMPETENCE</w:t>
      </w:r>
    </w:p>
    <w:p w14:paraId="7EE4CE83" w14:textId="77777777" w:rsidR="00DA61D5" w:rsidRPr="00077FC3" w:rsidRDefault="00826D20">
      <w:pPr>
        <w:pStyle w:val="Corpsdetexte"/>
        <w:spacing w:before="58"/>
        <w:rPr>
          <w:rFonts w:ascii="Calibri" w:hAnsi="Calibri"/>
          <w:sz w:val="12"/>
          <w:szCs w:val="12"/>
        </w:rPr>
      </w:pPr>
      <w:r w:rsidRPr="00077FC3">
        <w:rPr>
          <w:rFonts w:ascii="Calibri" w:hAnsi="Calibri"/>
          <w:sz w:val="12"/>
          <w:szCs w:val="12"/>
        </w:rPr>
        <w:t>En cas de différend, compétence exclusive est expressément attribuée au Tribunal de Tarbes.</w:t>
      </w:r>
    </w:p>
    <w:p w14:paraId="7EE4CE84" w14:textId="77777777" w:rsidR="00DA61D5" w:rsidRPr="00077FC3" w:rsidRDefault="00DA61D5">
      <w:pPr>
        <w:rPr>
          <w:rFonts w:ascii="Calibri" w:hAnsi="Calibri"/>
          <w:sz w:val="12"/>
          <w:szCs w:val="12"/>
        </w:rPr>
        <w:sectPr w:rsidR="00DA61D5" w:rsidRPr="00077FC3" w:rsidSect="00406CCF">
          <w:pgSz w:w="16850" w:h="11910" w:orient="landscape"/>
          <w:pgMar w:top="200" w:right="700" w:bottom="0" w:left="720" w:header="720" w:footer="720" w:gutter="0"/>
          <w:cols w:num="2" w:space="720" w:equalWidth="0">
            <w:col w:w="7601" w:space="111"/>
            <w:col w:w="7718"/>
          </w:cols>
        </w:sectPr>
      </w:pPr>
    </w:p>
    <w:p w14:paraId="7EE4CE85" w14:textId="77777777" w:rsidR="00DA61D5" w:rsidRPr="00077FC3" w:rsidRDefault="00DA61D5">
      <w:pPr>
        <w:pStyle w:val="Corpsdetexte"/>
        <w:spacing w:before="6"/>
        <w:ind w:left="0"/>
        <w:jc w:val="left"/>
        <w:rPr>
          <w:rFonts w:ascii="Calibri" w:hAnsi="Calibri"/>
          <w:sz w:val="12"/>
          <w:szCs w:val="12"/>
        </w:rPr>
      </w:pPr>
    </w:p>
    <w:p w14:paraId="7EE4CE86" w14:textId="77777777" w:rsidR="00DA61D5" w:rsidRPr="00077FC3" w:rsidRDefault="001009C3">
      <w:pPr>
        <w:pStyle w:val="Corpsdetexte"/>
        <w:spacing w:line="20" w:lineRule="exact"/>
        <w:ind w:left="98"/>
        <w:jc w:val="left"/>
        <w:rPr>
          <w:rFonts w:ascii="Calibri" w:hAnsi="Calibri"/>
          <w:sz w:val="12"/>
          <w:szCs w:val="12"/>
        </w:rPr>
      </w:pPr>
      <w:r w:rsidRPr="00077FC3">
        <w:rPr>
          <w:rFonts w:ascii="Calibri" w:hAnsi="Calibri"/>
          <w:noProof/>
          <w:sz w:val="12"/>
          <w:szCs w:val="12"/>
          <w:lang w:val="fr-FR" w:eastAsia="fr-FR" w:bidi="ar-SA"/>
        </w:rPr>
        <mc:AlternateContent>
          <mc:Choice Requires="wpg">
            <w:drawing>
              <wp:inline distT="0" distB="0" distL="0" distR="0" wp14:anchorId="7EE4CE88" wp14:editId="7EE4CE89">
                <wp:extent cx="9652000" cy="6350"/>
                <wp:effectExtent l="5080" t="3810" r="10795" b="889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0" cy="6350"/>
                          <a:chOff x="0" y="0"/>
                          <a:chExt cx="15200" cy="10"/>
                        </a:xfrm>
                      </wpg:grpSpPr>
                      <wps:wsp>
                        <wps:cNvPr id="2" name="Line 3"/>
                        <wps:cNvCnPr>
                          <a:cxnSpLocks noChangeShapeType="1"/>
                        </wps:cNvCnPr>
                        <wps:spPr bwMode="auto">
                          <a:xfrm>
                            <a:off x="0" y="5"/>
                            <a:ext cx="151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4E97C1" id="Group 2" o:spid="_x0000_s1026" style="width:760pt;height:.5pt;mso-position-horizontal-relative:char;mso-position-vertical-relative:line" coordsize="152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">
                <v:line id="Line 3" o:spid="_x0000_s1027" style="position:absolute;visibility:visible;mso-wrap-style:square" from="0,5" to="15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p w14:paraId="475BACE6" w14:textId="35AE1D1C" w:rsidR="00DA61D5" w:rsidRPr="009661FB" w:rsidRDefault="00E03739" w:rsidP="009661FB">
      <w:pPr>
        <w:pStyle w:val="Corpsdetexte"/>
        <w:spacing w:before="80"/>
        <w:ind w:left="1277"/>
        <w:jc w:val="left"/>
        <w:rPr>
          <w:rFonts w:ascii="Calibri" w:hAnsi="Calibri"/>
          <w:sz w:val="12"/>
          <w:szCs w:val="12"/>
        </w:rPr>
      </w:pPr>
      <w:r>
        <w:rPr>
          <w:rFonts w:ascii="Calibri" w:hAnsi="Calibri"/>
          <w:sz w:val="12"/>
          <w:szCs w:val="12"/>
        </w:rPr>
        <w:t xml:space="preserve">                                            </w:t>
      </w:r>
      <w:r w:rsidR="00826D20" w:rsidRPr="00077FC3">
        <w:rPr>
          <w:rFonts w:ascii="Calibri" w:hAnsi="Calibri"/>
          <w:sz w:val="12"/>
          <w:szCs w:val="12"/>
        </w:rPr>
        <w:t xml:space="preserve">ISP SYSTEM S.A. : au capital de 1 000 000 € Z.I de la </w:t>
      </w:r>
      <w:proofErr w:type="spellStart"/>
      <w:r w:rsidR="00826D20" w:rsidRPr="00077FC3">
        <w:rPr>
          <w:rFonts w:ascii="Calibri" w:hAnsi="Calibri"/>
          <w:sz w:val="12"/>
          <w:szCs w:val="12"/>
        </w:rPr>
        <w:t>Herray</w:t>
      </w:r>
      <w:proofErr w:type="spellEnd"/>
      <w:r w:rsidR="00826D20" w:rsidRPr="00077FC3">
        <w:rPr>
          <w:rFonts w:ascii="Calibri" w:hAnsi="Calibri"/>
          <w:sz w:val="12"/>
          <w:szCs w:val="12"/>
        </w:rPr>
        <w:t xml:space="preserve"> - - 6550</w:t>
      </w:r>
      <w:r w:rsidR="005D5B84">
        <w:rPr>
          <w:rFonts w:ascii="Calibri" w:hAnsi="Calibri"/>
          <w:sz w:val="12"/>
          <w:szCs w:val="12"/>
          <w:lang w:val="fr-FR"/>
        </w:rPr>
        <w:t>0</w:t>
      </w:r>
      <w:r w:rsidR="00826D20" w:rsidRPr="00077FC3">
        <w:rPr>
          <w:rFonts w:ascii="Calibri" w:hAnsi="Calibri"/>
          <w:sz w:val="12"/>
          <w:szCs w:val="12"/>
        </w:rPr>
        <w:t xml:space="preserve"> </w:t>
      </w:r>
      <w:proofErr w:type="spellStart"/>
      <w:r w:rsidR="00826D20" w:rsidRPr="00077FC3">
        <w:rPr>
          <w:rFonts w:ascii="Calibri" w:hAnsi="Calibri"/>
          <w:sz w:val="12"/>
          <w:szCs w:val="12"/>
        </w:rPr>
        <w:t>VIC-en-BIGORRE</w:t>
      </w:r>
      <w:proofErr w:type="spellEnd"/>
      <w:r w:rsidR="00826D20" w:rsidRPr="00077FC3">
        <w:rPr>
          <w:rFonts w:ascii="Calibri" w:hAnsi="Calibri"/>
          <w:sz w:val="12"/>
          <w:szCs w:val="12"/>
        </w:rPr>
        <w:t xml:space="preserve"> </w:t>
      </w:r>
      <w:r w:rsidR="005D5B84">
        <w:rPr>
          <w:rFonts w:ascii="Calibri" w:hAnsi="Calibri"/>
          <w:sz w:val="12"/>
          <w:szCs w:val="12"/>
          <w:lang w:val="fr-FR"/>
        </w:rPr>
        <w:t>-</w:t>
      </w:r>
      <w:r w:rsidR="005D5B84" w:rsidRPr="00077FC3">
        <w:rPr>
          <w:rFonts w:ascii="Calibri" w:hAnsi="Calibri"/>
          <w:sz w:val="12"/>
          <w:szCs w:val="12"/>
        </w:rPr>
        <w:t xml:space="preserve"> </w:t>
      </w:r>
      <w:r w:rsidR="00826D20" w:rsidRPr="00077FC3">
        <w:rPr>
          <w:rFonts w:ascii="Calibri" w:hAnsi="Calibri"/>
          <w:sz w:val="12"/>
          <w:szCs w:val="12"/>
        </w:rPr>
        <w:t>SIRET 410 675 078 00027 APE 7112B TVA FR 19 410 675 078</w:t>
      </w:r>
    </w:p>
    <w:sectPr w:rsidR="00DA61D5" w:rsidRPr="009661FB">
      <w:type w:val="continuous"/>
      <w:pgSz w:w="16850" w:h="11910" w:orient="landscape"/>
      <w:pgMar w:top="200" w:right="700" w:bottom="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860FC"/>
    <w:multiLevelType w:val="hybridMultilevel"/>
    <w:tmpl w:val="4C68C81E"/>
    <w:lvl w:ilvl="0" w:tplc="3DE0476C">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6C95577C"/>
    <w:multiLevelType w:val="hybridMultilevel"/>
    <w:tmpl w:val="19123456"/>
    <w:lvl w:ilvl="0" w:tplc="6568A234">
      <w:start w:val="1"/>
      <w:numFmt w:val="decimal"/>
      <w:lvlText w:val="%1)"/>
      <w:lvlJc w:val="left"/>
      <w:pPr>
        <w:ind w:left="415" w:hanging="284"/>
      </w:pPr>
      <w:rPr>
        <w:rFonts w:hint="default"/>
        <w:b/>
        <w:bCs/>
        <w:spacing w:val="0"/>
        <w:w w:val="99"/>
        <w:lang w:val="fr-FR" w:eastAsia="fr-FR" w:bidi="fr-FR"/>
      </w:rPr>
    </w:lvl>
    <w:lvl w:ilvl="1" w:tplc="3FD088F4">
      <w:numFmt w:val="bullet"/>
      <w:lvlText w:val="•"/>
      <w:lvlJc w:val="left"/>
      <w:pPr>
        <w:ind w:left="476" w:hanging="284"/>
      </w:pPr>
      <w:rPr>
        <w:rFonts w:hint="default"/>
        <w:lang w:val="fr-FR" w:eastAsia="fr-FR" w:bidi="fr-FR"/>
      </w:rPr>
    </w:lvl>
    <w:lvl w:ilvl="2" w:tplc="707EF4A6">
      <w:numFmt w:val="bullet"/>
      <w:lvlText w:val="•"/>
      <w:lvlJc w:val="left"/>
      <w:pPr>
        <w:ind w:left="532" w:hanging="284"/>
      </w:pPr>
      <w:rPr>
        <w:rFonts w:hint="default"/>
        <w:lang w:val="fr-FR" w:eastAsia="fr-FR" w:bidi="fr-FR"/>
      </w:rPr>
    </w:lvl>
    <w:lvl w:ilvl="3" w:tplc="110651BC">
      <w:numFmt w:val="bullet"/>
      <w:lvlText w:val="•"/>
      <w:lvlJc w:val="left"/>
      <w:pPr>
        <w:ind w:left="588" w:hanging="284"/>
      </w:pPr>
      <w:rPr>
        <w:rFonts w:hint="default"/>
        <w:lang w:val="fr-FR" w:eastAsia="fr-FR" w:bidi="fr-FR"/>
      </w:rPr>
    </w:lvl>
    <w:lvl w:ilvl="4" w:tplc="FA927830">
      <w:numFmt w:val="bullet"/>
      <w:lvlText w:val="•"/>
      <w:lvlJc w:val="left"/>
      <w:pPr>
        <w:ind w:left="644" w:hanging="284"/>
      </w:pPr>
      <w:rPr>
        <w:rFonts w:hint="default"/>
        <w:lang w:val="fr-FR" w:eastAsia="fr-FR" w:bidi="fr-FR"/>
      </w:rPr>
    </w:lvl>
    <w:lvl w:ilvl="5" w:tplc="461AB3DA">
      <w:numFmt w:val="bullet"/>
      <w:lvlText w:val="•"/>
      <w:lvlJc w:val="left"/>
      <w:pPr>
        <w:ind w:left="701" w:hanging="284"/>
      </w:pPr>
      <w:rPr>
        <w:rFonts w:hint="default"/>
        <w:lang w:val="fr-FR" w:eastAsia="fr-FR" w:bidi="fr-FR"/>
      </w:rPr>
    </w:lvl>
    <w:lvl w:ilvl="6" w:tplc="592E9118">
      <w:numFmt w:val="bullet"/>
      <w:lvlText w:val="•"/>
      <w:lvlJc w:val="left"/>
      <w:pPr>
        <w:ind w:left="757" w:hanging="284"/>
      </w:pPr>
      <w:rPr>
        <w:rFonts w:hint="default"/>
        <w:lang w:val="fr-FR" w:eastAsia="fr-FR" w:bidi="fr-FR"/>
      </w:rPr>
    </w:lvl>
    <w:lvl w:ilvl="7" w:tplc="B21EADBA">
      <w:numFmt w:val="bullet"/>
      <w:lvlText w:val="•"/>
      <w:lvlJc w:val="left"/>
      <w:pPr>
        <w:ind w:left="813" w:hanging="284"/>
      </w:pPr>
      <w:rPr>
        <w:rFonts w:hint="default"/>
        <w:lang w:val="fr-FR" w:eastAsia="fr-FR" w:bidi="fr-FR"/>
      </w:rPr>
    </w:lvl>
    <w:lvl w:ilvl="8" w:tplc="6F1E5438">
      <w:numFmt w:val="bullet"/>
      <w:lvlText w:val="•"/>
      <w:lvlJc w:val="left"/>
      <w:pPr>
        <w:ind w:left="869" w:hanging="284"/>
      </w:pPr>
      <w:rPr>
        <w:rFonts w:hint="default"/>
        <w:lang w:val="fr-FR" w:eastAsia="fr-FR" w:bidi="fr-F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1D5"/>
    <w:rsid w:val="0002266B"/>
    <w:rsid w:val="00027AFA"/>
    <w:rsid w:val="00053068"/>
    <w:rsid w:val="00077FC3"/>
    <w:rsid w:val="001009C3"/>
    <w:rsid w:val="00150FD1"/>
    <w:rsid w:val="001562C1"/>
    <w:rsid w:val="00176441"/>
    <w:rsid w:val="00197E71"/>
    <w:rsid w:val="001D41BB"/>
    <w:rsid w:val="00200FCD"/>
    <w:rsid w:val="002642C8"/>
    <w:rsid w:val="00315589"/>
    <w:rsid w:val="0037560F"/>
    <w:rsid w:val="0040541A"/>
    <w:rsid w:val="00406CCF"/>
    <w:rsid w:val="00407D76"/>
    <w:rsid w:val="005C5249"/>
    <w:rsid w:val="005D5B84"/>
    <w:rsid w:val="00646A08"/>
    <w:rsid w:val="006F39EC"/>
    <w:rsid w:val="00735609"/>
    <w:rsid w:val="008204B8"/>
    <w:rsid w:val="00826D20"/>
    <w:rsid w:val="00881E11"/>
    <w:rsid w:val="008D4DE2"/>
    <w:rsid w:val="00965144"/>
    <w:rsid w:val="009661FB"/>
    <w:rsid w:val="009F1E85"/>
    <w:rsid w:val="00A15EBC"/>
    <w:rsid w:val="00A23E47"/>
    <w:rsid w:val="00A95EE4"/>
    <w:rsid w:val="00B8467F"/>
    <w:rsid w:val="00C311BD"/>
    <w:rsid w:val="00C63047"/>
    <w:rsid w:val="00DA61D5"/>
    <w:rsid w:val="00DC4F07"/>
    <w:rsid w:val="00E03739"/>
    <w:rsid w:val="00ED5AA2"/>
    <w:rsid w:val="00EE03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CE53"/>
  <w15:chartTrackingRefBased/>
  <w15:docId w15:val="{902C3A4E-07F3-4EBA-9F90-DFBEEB75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lang w:bidi="fr-FR"/>
    </w:rPr>
  </w:style>
  <w:style w:type="paragraph" w:styleId="Titre1">
    <w:name w:val="heading 1"/>
    <w:basedOn w:val="Normal"/>
    <w:uiPriority w:val="1"/>
    <w:qFormat/>
    <w:pPr>
      <w:spacing w:before="61"/>
      <w:ind w:left="415" w:hanging="283"/>
      <w:jc w:val="both"/>
      <w:outlineLvl w:val="0"/>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32"/>
      <w:jc w:val="both"/>
    </w:pPr>
    <w:rPr>
      <w:sz w:val="16"/>
      <w:szCs w:val="16"/>
      <w:lang w:val="x-none" w:eastAsia="x-none"/>
    </w:rPr>
  </w:style>
  <w:style w:type="paragraph" w:styleId="Paragraphedeliste">
    <w:name w:val="List Paragraph"/>
    <w:basedOn w:val="Normal"/>
    <w:uiPriority w:val="1"/>
    <w:qFormat/>
    <w:pPr>
      <w:spacing w:before="61"/>
      <w:ind w:left="415" w:hanging="283"/>
      <w:jc w:val="both"/>
    </w:pPr>
  </w:style>
  <w:style w:type="paragraph" w:customStyle="1" w:styleId="TableParagraph">
    <w:name w:val="Table Paragraph"/>
    <w:basedOn w:val="Normal"/>
    <w:uiPriority w:val="1"/>
    <w:qFormat/>
  </w:style>
  <w:style w:type="character" w:customStyle="1" w:styleId="CorpsdetexteCar">
    <w:name w:val="Corps de texte Car"/>
    <w:link w:val="Corpsdetexte"/>
    <w:uiPriority w:val="1"/>
    <w:rsid w:val="008D4DE2"/>
    <w:rPr>
      <w:rFonts w:ascii="Times New Roman" w:eastAsia="Times New Roman" w:hAnsi="Times New Roman"/>
      <w:sz w:val="16"/>
      <w:szCs w:val="16"/>
      <w:lang w:bidi="fr-FR"/>
    </w:rPr>
  </w:style>
  <w:style w:type="character" w:styleId="Lienhypertexte">
    <w:name w:val="Hyperlink"/>
    <w:basedOn w:val="Policepardfaut"/>
    <w:uiPriority w:val="99"/>
    <w:unhideWhenUsed/>
    <w:rsid w:val="00176441"/>
    <w:rPr>
      <w:color w:val="0563C1" w:themeColor="hyperlink"/>
      <w:u w:val="single"/>
    </w:rPr>
  </w:style>
  <w:style w:type="paragraph" w:styleId="Textedebulles">
    <w:name w:val="Balloon Text"/>
    <w:basedOn w:val="Normal"/>
    <w:link w:val="TextedebullesCar"/>
    <w:uiPriority w:val="99"/>
    <w:semiHidden/>
    <w:unhideWhenUsed/>
    <w:rsid w:val="00965144"/>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5144"/>
    <w:rPr>
      <w:rFonts w:ascii="Segoe UI" w:eastAsia="Times New Roman" w:hAnsi="Segoe UI" w:cs="Segoe UI"/>
      <w:sz w:val="18"/>
      <w:szCs w:val="18"/>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ntact@fr-ispgroup.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PDocumentFournisseur xmlns="http://schemas.microsoft.com/sharepoint/v3" xsi:nil="true"/>
    <ISPDocumentEtat xmlns="http://schemas.microsoft.com/sharepoint/v3">Actif</ISPDocumentEtat>
    <ISPDocumentReferenceClient xmlns="http://schemas.microsoft.com/sharepoint/v3" xsi:nil="true"/>
    <ISPDocumentDiffusion xmlns="http://schemas.microsoft.com/sharepoint/v3">Diffusion externe interdite</ISPDocumentDiffusion>
    <ISPDocumentAbreviation xmlns="http://schemas.microsoft.com/sharepoint/v3">IN</ISPDocumentAbreviation>
    <ISPDocumentCommentaire xmlns="http://schemas.microsoft.com/sharepoint/v3" xsi:nil="true"/>
    <ISPDocumentUniqueID xmlns="http://schemas.microsoft.com/sharepoint/v3">00002</ISPDocumentUniqueID>
    <ISPDocumentTypeAchat xmlns="http://schemas.microsoft.com/sharepoint/v3" xsi:nil="true"/>
    <ISPDocumentProcessus xmlns="http://schemas.microsoft.com/sharepoint/v3">08-Maitrise des achats</ISPDocumentProcessus>
    <ISPDocumentApproved xmlns="http://schemas.microsoft.com/sharepoint/v3">09/07/2025</ISPDocumentApproved>
    <ISPDocumentApprover xmlns="http://schemas.microsoft.com/sharepoint/v3">Céline BOURAU</ISPDocumentApprover>
    <ISPDocumentAuthor xmlns="http://schemas.microsoft.com/sharepoint/v3" xsi:nil="true"/>
    <ISPDocumentWindchillRef xmlns="http://schemas.microsoft.com/sharepoint/v3" xsi:nil="true"/>
    <ISPDocumentModerationStatus xmlns="http://schemas.microsoft.com/sharepoint/v3">Approuvé</ISPDocumentModerationStatus>
    <ISPDocumentVersion xmlns="http://schemas.microsoft.com/sharepoint/v3">2.0</ISPDocumentVersion>
    <ISPDocumentProductNumber xmlns="http://schemas.microsoft.com/sharepoint/v3">08</ISPDocumentProduct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ISP" ma:contentTypeID="0x010100A998C2C7713F45DE8FD76C700F015055003A52288EA946B34189A38B9EDB47820B" ma:contentTypeVersion="3" ma:contentTypeDescription="Document ISP System" ma:contentTypeScope="" ma:versionID="752269645b6e2670dc37220ed2c75f30">
  <xsd:schema xmlns:xsd="http://www.w3.org/2001/XMLSchema" xmlns:xs="http://www.w3.org/2001/XMLSchema" xmlns:p="http://schemas.microsoft.com/office/2006/metadata/properties" xmlns:ns1="http://schemas.microsoft.com/sharepoint/v3" xmlns:ns2="55266b67-8fae-4739-8f02-1ac80eeeeb8a" targetNamespace="http://schemas.microsoft.com/office/2006/metadata/properties" ma:root="true" ma:fieldsID="de059bfcb1a609149eab12f8551c5266" ns1:_="" ns2:_="">
    <xsd:import namespace="http://schemas.microsoft.com/sharepoint/v3"/>
    <xsd:import namespace="55266b67-8fae-4739-8f02-1ac80eeeeb8a"/>
    <xsd:element name="properties">
      <xsd:complexType>
        <xsd:sequence>
          <xsd:element name="documentManagement">
            <xsd:complexType>
              <xsd:all>
                <xsd:element ref="ns1:ISPDocumentReferenceClient" minOccurs="0"/>
                <xsd:element ref="ns1:ISPDocumentUniqueID" minOccurs="0"/>
                <xsd:element ref="ns1:ISPDocumentProcessus" minOccurs="0"/>
                <xsd:element ref="ns1:ISPDocumentAbreviation" minOccurs="0"/>
                <xsd:element ref="ns1:ISPDocumentTypeAchat" minOccurs="0"/>
                <xsd:element ref="ns1:ISPDocumentFournisseur" minOccurs="0"/>
                <xsd:element ref="ns1:ISPDocumentCommentaire" minOccurs="0"/>
                <xsd:element ref="ns1:ISPDocumentDiffusion" minOccurs="0"/>
                <xsd:element ref="ns1:ISPDocumentEtat" minOccurs="0"/>
                <xsd:element ref="ns2:SharedWithUsers" minOccurs="0"/>
                <xsd:element ref="ns2:SharedWithDetails" minOccurs="0"/>
                <xsd:element ref="ns1:ISPDocumentApproved" minOccurs="0"/>
                <xsd:element ref="ns1:ISPDocumentProductNumber" minOccurs="0"/>
                <xsd:element ref="ns1:ISPDocumentApprover" minOccurs="0"/>
                <xsd:element ref="ns1:ISPDocumentWindchillRef" minOccurs="0"/>
                <xsd:element ref="ns1:ISPDocumentAuthor" minOccurs="0"/>
                <xsd:element ref="ns1:ISPDocumentVersion" minOccurs="0"/>
                <xsd:element ref="ns1:ISPDocumentModeration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SPDocumentReferenceClient" ma:index="8" nillable="true" ma:displayName="Référence client" ma:internalName="ISPDocumentReferenceClient">
      <xsd:simpleType>
        <xsd:restriction base="dms:Text"/>
      </xsd:simpleType>
    </xsd:element>
    <xsd:element name="ISPDocumentUniqueID" ma:index="9" nillable="true" ma:displayName="ID Unique" ma:internalName="ISPDocumentUniqueID">
      <xsd:simpleType>
        <xsd:restriction base="dms:Text"/>
      </xsd:simpleType>
    </xsd:element>
    <xsd:element name="ISPDocumentProcessus" ma:index="10" nillable="true" ma:displayName="Processus" ma:internalName="ISPDocumentProcessus">
      <xsd:simpleType>
        <xsd:restriction base="dms:Choice">
          <xsd:enumeration value="01-Management et communication"/>
          <xsd:enumeration value="02-Amélioration continue"/>
          <xsd:enumeration value="03-Ingénierie"/>
          <xsd:enumeration value="04-Conception"/>
          <xsd:enumeration value="05-Production"/>
          <xsd:enumeration value="06-Ressources humaines"/>
          <xsd:enumeration value="07-Ressources matérielles"/>
          <xsd:enumeration value="08-Maitrise des achats"/>
          <xsd:enumeration value="09-Système d’information"/>
        </xsd:restriction>
      </xsd:simpleType>
    </xsd:element>
    <xsd:element name="ISPDocumentAbreviation" ma:index="11" nillable="true" ma:displayName="Abréviation" ma:format="Dropdown" ma:internalName="ISPDocumentAbreviation">
      <xsd:simpleType>
        <xsd:restriction base="dms:Choice">
          <xsd:enumeration value="AMD"/>
          <xsd:enumeration value="AN"/>
          <xsd:enumeration value="AR"/>
          <xsd:enumeration value="ATT"/>
          <xsd:enumeration value="BA"/>
          <xsd:enumeration value="BC"/>
          <xsd:enumeration value="BL"/>
          <xsd:enumeration value="CC"/>
          <xsd:enumeration value="CDC"/>
          <xsd:enumeration value="CII"/>
          <xsd:enumeration value="CO"/>
          <xsd:enumeration value="CR"/>
          <xsd:enumeration value="CTL"/>
          <xsd:enumeration value="DC"/>
          <xsd:enumeration value="DD"/>
          <xsd:enumeration value="DE"/>
          <xsd:enumeration value="DEC"/>
          <xsd:enumeration value="DER"/>
          <xsd:enumeration value="DEV"/>
          <xsd:enumeration value="DF"/>
          <xsd:enumeration value="DJD"/>
          <xsd:enumeration value="DQ"/>
          <xsd:enumeration value="DR"/>
          <xsd:enumeration value="DS"/>
          <xsd:enumeration value="DSM"/>
          <xsd:enumeration value="FA"/>
          <xsd:enumeration value="FAI"/>
          <xsd:enumeration value="FP"/>
          <xsd:enumeration value="FR"/>
          <xsd:enumeration value="FS"/>
          <xsd:enumeration value="FSE"/>
          <xsd:enumeration value="FSF"/>
          <xsd:enumeration value="FSL"/>
          <xsd:enumeration value="FSM"/>
          <xsd:enumeration value="FSO"/>
          <xsd:enumeration value="FV"/>
          <xsd:enumeration value="GC"/>
          <xsd:enumeration value="GM"/>
          <xsd:enumeration value="IN"/>
          <xsd:enumeration value="MC"/>
          <xsd:enumeration value="MO"/>
          <xsd:enumeration value="NC"/>
          <xsd:enumeration value="NDA"/>
          <xsd:enumeration value="NO"/>
          <xsd:enumeration value="NT"/>
          <xsd:enumeration value="NU"/>
          <xsd:enumeration value="PAQ"/>
          <xsd:enumeration value="PC"/>
          <xsd:enumeration value="PG"/>
          <xsd:enumeration value="PL"/>
          <xsd:enumeration value="PM"/>
          <xsd:enumeration value="PQL"/>
          <xsd:enumeration value="PR"/>
          <xsd:enumeration value="PS"/>
          <xsd:enumeration value="PT"/>
          <xsd:enumeration value="PV"/>
          <xsd:enumeration value="RA"/>
          <xsd:enumeration value="RE"/>
          <xsd:enumeration value="RC"/>
          <xsd:enumeration value="RD"/>
          <xsd:enumeration value="RF"/>
          <xsd:enumeration value="RMA"/>
          <xsd:enumeration value="RO"/>
          <xsd:enumeration value="SAV"/>
          <xsd:enumeration value="SE"/>
          <xsd:enumeration value="SNS"/>
          <xsd:enumeration value="ST"/>
        </xsd:restriction>
      </xsd:simpleType>
    </xsd:element>
    <xsd:element name="ISPDocumentTypeAchat" ma:index="12" nillable="true" ma:displayName="Type d'achat" ma:internalName="ISPDocumentTypeAchat">
      <xsd:simpleType>
        <xsd:restriction base="dms:Text"/>
      </xsd:simpleType>
    </xsd:element>
    <xsd:element name="ISPDocumentFournisseur" ma:index="13" nillable="true" ma:displayName="Fournisseur" ma:internalName="ISPDocumentFournisseur">
      <xsd:simpleType>
        <xsd:restriction base="dms:Text"/>
      </xsd:simpleType>
    </xsd:element>
    <xsd:element name="ISPDocumentCommentaire" ma:index="14" nillable="true" ma:displayName="Commentaire" ma:internalName="ISPDocumentCommentaire">
      <xsd:simpleType>
        <xsd:restriction base="dms:Note">
          <xsd:maxLength value="255"/>
        </xsd:restriction>
      </xsd:simpleType>
    </xsd:element>
    <xsd:element name="ISPDocumentDiffusion" ma:index="15" nillable="true" ma:displayName="Diffusion" ma:format="Dropdown" ma:internalName="ISPDocumentDiffusion">
      <xsd:simpleType>
        <xsd:restriction base="dms:Choice">
          <xsd:enumeration value="Diffusion externe interdite"/>
          <xsd:enumeration value="Diffusion externe autorisée"/>
          <xsd:enumeration value="External distribution forbidden"/>
          <xsd:enumeration value="External distribution allowed"/>
        </xsd:restriction>
      </xsd:simpleType>
    </xsd:element>
    <xsd:element name="ISPDocumentEtat" ma:index="16" nillable="true" ma:displayName="Etat du document" ma:default="Actif" ma:internalName="ISPDocumentEtat">
      <xsd:simpleType>
        <xsd:restriction base="dms:Choice">
          <xsd:enumeration value="Obsolète"/>
          <xsd:enumeration value="Actif"/>
        </xsd:restriction>
      </xsd:simpleType>
    </xsd:element>
    <xsd:element name="ISPDocumentApproved" ma:index="19" nillable="true" ma:displayName="Date d'approbation" ma:internalName="ISPDocumentApproved">
      <xsd:simpleType>
        <xsd:restriction base="dms:Text"/>
      </xsd:simpleType>
    </xsd:element>
    <xsd:element name="ISPDocumentProductNumber" ma:index="20" nillable="true" ma:displayName="Projet" ma:internalName="ISPDocumentProductNumber">
      <xsd:simpleType>
        <xsd:restriction base="dms:Text"/>
      </xsd:simpleType>
    </xsd:element>
    <xsd:element name="ISPDocumentApprover" ma:index="21" nillable="true" ma:displayName="Approbateur" ma:internalName="ISPDocumentApprover">
      <xsd:simpleType>
        <xsd:restriction base="dms:Text"/>
      </xsd:simpleType>
    </xsd:element>
    <xsd:element name="ISPDocumentWindchillRef" ma:index="22" nillable="true" ma:displayName="Windchill Référence" ma:internalName="ISPDocumentWindchillRef">
      <xsd:simpleType>
        <xsd:restriction base="dms:Text"/>
      </xsd:simpleType>
    </xsd:element>
    <xsd:element name="ISPDocumentAuthor" ma:index="23" nillable="true" ma:displayName="Auteur" ma:internalName="ISPDocumentAuthor">
      <xsd:simpleType>
        <xsd:restriction base="dms:Text"/>
      </xsd:simpleType>
    </xsd:element>
    <xsd:element name="ISPDocumentVersion" ma:index="24" nillable="true" ma:displayName="Version (Text)" ma:internalName="ISPDocumentVersion">
      <xsd:simpleType>
        <xsd:restriction base="dms:Text"/>
      </xsd:simpleType>
    </xsd:element>
    <xsd:element name="ISPDocumentModerationStatus" ma:index="25" nillable="true" ma:displayName="Etat d'approbation (Text)" ma:internalName="ISPDocumentModeration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66b67-8fae-4739-8f02-1ac80eeeeb8a"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DF1C9-1AD3-4205-901D-B737A89C8055}">
  <ds:schemaRefs>
    <ds:schemaRef ds:uri="http://schemas.microsoft.com/sharepoint/v3/contenttype/forms"/>
  </ds:schemaRefs>
</ds:datastoreItem>
</file>

<file path=customXml/itemProps2.xml><?xml version="1.0" encoding="utf-8"?>
<ds:datastoreItem xmlns:ds="http://schemas.openxmlformats.org/officeDocument/2006/customXml" ds:itemID="{067C551B-A3D4-4734-BCCC-DE4965516701}">
  <ds:schemaRefs>
    <ds:schemaRef ds:uri="http://schemas.microsoft.com/office/2006/documentManagement/types"/>
    <ds:schemaRef ds:uri="http://www.w3.org/XML/1998/namespace"/>
    <ds:schemaRef ds:uri="http://schemas.microsoft.com/office/infopath/2007/PartnerControls"/>
    <ds:schemaRef ds:uri="55266b67-8fae-4739-8f02-1ac80eeeeb8a"/>
    <ds:schemaRef ds:uri="http://schemas.openxmlformats.org/package/2006/metadata/core-properties"/>
    <ds:schemaRef ds:uri="http://schemas.microsoft.com/office/2006/metadata/properties"/>
    <ds:schemaRef ds:uri="http://schemas.microsoft.com/sharepoint/v3"/>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0B22399D-EFF4-4FD8-90BB-AD21A39C0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266b67-8fae-4739-8f02-1ac80eeee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1576</Words>
  <Characters>8671</Characters>
  <Application>Microsoft Office Word</Application>
  <DocSecurity>4</DocSecurity>
  <Lines>72</Lines>
  <Paragraphs>20</Paragraphs>
  <ScaleCrop>false</ScaleCrop>
  <HeadingPairs>
    <vt:vector size="2" baseType="variant">
      <vt:variant>
        <vt:lpstr>Titre</vt:lpstr>
      </vt:variant>
      <vt:variant>
        <vt:i4>1</vt:i4>
      </vt:variant>
    </vt:vector>
  </HeadingPairs>
  <TitlesOfParts>
    <vt:vector size="1" baseType="lpstr">
      <vt:lpstr>CONDITIONS GENERALES D ACHATS</vt:lpstr>
    </vt:vector>
  </TitlesOfParts>
  <Company>Hewlett-Packard Company</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GENERALES D ACHATS</dc:title>
  <dc:subject/>
  <dc:creator>pauline</dc:creator>
  <cp:keywords/>
  <cp:lastModifiedBy>Marion MARROT</cp:lastModifiedBy>
  <cp:revision>2</cp:revision>
  <cp:lastPrinted>2025-06-04T13:17:00Z</cp:lastPrinted>
  <dcterms:created xsi:type="dcterms:W3CDTF">2025-07-09T08:54:00Z</dcterms:created>
  <dcterms:modified xsi:type="dcterms:W3CDTF">2025-07-09T08:54:00Z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2013-07-05T00:00:00Z</vt:filetime>
  </property>
  <property fmtid="{D5CDD505-2E9C-101B-9397-08002B2CF9AE}" pid="3" name="Creator">
    <vt:lpwstr>Microsoft® Office Word 2007</vt:lpwstr>
  </property>
  <property fmtid="{D5CDD505-2E9C-101B-9397-08002B2CF9AE}" pid="4" name="LastSaved">
    <vt:filetime>2018-05-18T00:00:00Z</vt:filetime>
  </property>
  <property fmtid="{D5CDD505-2E9C-101B-9397-08002B2CF9AE}" pid="5" name="ptc.c|PRODUIT_TYPE">
    <vt:lpwstr>AFFAIRE</vt:lpwstr>
  </property>
  <property fmtid="{D5CDD505-2E9C-101B-9397-08002B2CF9AE}" pid="6" name="MBA|PRODUIT_CLIENT">
    <vt:lpwstr/>
  </property>
  <property fmtid="{D5CDD505-2E9C-101B-9397-08002B2CF9AE}" pid="7" name="ptc.c|PRODUIT_ETAT">
    <vt:lpwstr>EN COURS</vt:lpwstr>
  </property>
  <property fmtid="{D5CDD505-2E9C-101B-9397-08002B2CF9AE}" pid="8" name="MBA|PRODUIT_DESIGNATION">
    <vt:lpwstr/>
  </property>
  <property fmtid="{D5CDD505-2E9C-101B-9397-08002B2CF9AE}" pid="9" name="MBA|PRODUIT_TYPE">
    <vt:lpwstr>AFFAIRE</vt:lpwstr>
  </property>
  <property fmtid="{D5CDD505-2E9C-101B-9397-08002B2CF9AE}" pid="10" name="MBA|PRODUIT_SAV">
    <vt:lpwstr>Non</vt:lpwstr>
  </property>
  <property fmtid="{D5CDD505-2E9C-101B-9397-08002B2CF9AE}" pid="11" name="ptc.c|PRODUIT_NORME">
    <vt:lpwstr>ISO9001</vt:lpwstr>
  </property>
  <property fmtid="{D5CDD505-2E9C-101B-9397-08002B2CF9AE}" pid="12" name="ptc.c|PRODUIT_DESIGNATION">
    <vt:lpwstr/>
  </property>
  <property fmtid="{D5CDD505-2E9C-101B-9397-08002B2CF9AE}" pid="13" name="MBA|PRODUIT_NORME">
    <vt:lpwstr>ISO9001</vt:lpwstr>
  </property>
  <property fmtid="{D5CDD505-2E9C-101B-9397-08002B2CF9AE}" pid="14" name="ptc.c|PRODUIT_CLIENT">
    <vt:lpwstr/>
  </property>
  <property fmtid="{D5CDD505-2E9C-101B-9397-08002B2CF9AE}" pid="15" name="ptc.c|PRODUIT_SERIE">
    <vt:lpwstr>Non</vt:lpwstr>
  </property>
  <property fmtid="{D5CDD505-2E9C-101B-9397-08002B2CF9AE}" pid="16" name="Context Number">
    <vt:lpwstr/>
  </property>
  <property fmtid="{D5CDD505-2E9C-101B-9397-08002B2CF9AE}" pid="17" name="MBA|PRODUIT_ETAT">
    <vt:lpwstr>EN COURS</vt:lpwstr>
  </property>
  <property fmtid="{D5CDD505-2E9C-101B-9397-08002B2CF9AE}" pid="18" name="MBA|PRODUIT_SERIE">
    <vt:lpwstr>Non</vt:lpwstr>
  </property>
  <property fmtid="{D5CDD505-2E9C-101B-9397-08002B2CF9AE}" pid="19" name="Context Template">
    <vt:lpwstr>ISP_Produit</vt:lpwstr>
  </property>
  <property fmtid="{D5CDD505-2E9C-101B-9397-08002B2CF9AE}" pid="20" name="ptc.c|PRODUIT_SAV">
    <vt:lpwstr>Non</vt:lpwstr>
  </property>
  <property fmtid="{D5CDD505-2E9C-101B-9397-08002B2CF9AE}" pid="21" name="ContentTypeId">
    <vt:lpwstr>0x010100A998C2C7713F45DE8FD76C700F015055003A52288EA946B34189A38B9EDB47820B</vt:lpwstr>
  </property>
</Properties>
</file>